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F31DC3" w:rsidR="009D0A2F" w:rsidP="1623F0D4" w:rsidRDefault="00465690" w14:paraId="594E5046" w14:textId="6E871449">
      <w:pPr>
        <w:ind w:left="0"/>
        <w:jc w:val="center"/>
        <w:rPr>
          <w:rFonts w:ascii="Verdana" w:hAnsi="Verdana" w:eastAsia="Verdana" w:cs="Verdana"/>
          <w:color w:val="000000"/>
        </w:rPr>
      </w:pPr>
      <w:r w:rsidRPr="1623F0D4" w:rsidR="00465690">
        <w:rPr>
          <w:rFonts w:ascii="Arial" w:hAnsi="Arial" w:eastAsia="Times New Roman" w:cs="Times New Roman"/>
          <w:b w:val="1"/>
          <w:bCs w:val="1"/>
          <w:color w:val="000000" w:themeColor="text1" w:themeTint="FF" w:themeShade="FF"/>
        </w:rPr>
        <w:t>KARTA KURSU</w:t>
      </w:r>
    </w:p>
    <w:p w:rsidRPr="00822CB1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822CB1" w:rsidR="009D0A2F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097C19C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68EB5BC8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edakcj</w:t>
            </w:r>
            <w:r w:rsidRPr="00822CB1">
              <w:rPr>
                <w:rFonts w:ascii="Arial" w:hAnsi="Arial"/>
                <w:sz w:val="20"/>
                <w:szCs w:val="20"/>
              </w:rPr>
              <w:t>a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 xml:space="preserve"> tekstów naukowych</w:t>
            </w:r>
          </w:p>
        </w:tc>
      </w:tr>
      <w:tr w:rsidRPr="00822CB1" w:rsidR="009D0A2F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DA28D7F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401B24B7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i/>
                <w:color w:val="000000"/>
                <w:sz w:val="20"/>
                <w:szCs w:val="20"/>
              </w:rPr>
              <w:t>Academic Writing</w:t>
            </w:r>
          </w:p>
        </w:tc>
      </w:tr>
    </w:tbl>
    <w:p w:rsidRPr="00822CB1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822CB1" w:rsidR="009D0A2F" w:rsidTr="635B0AAB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P="0A0FE3AF" w:rsidRDefault="00465690" w14:paraId="2063EA2E" w14:textId="0B379B37">
            <w:pPr>
              <w:pStyle w:val="Zawartotabeli"/>
              <w:suppressLineNumbers w:val="0"/>
              <w:bidi w:val="0"/>
              <w:spacing w:before="57" w:beforeAutospacing="off" w:after="57" w:afterAutospacing="off" w:line="259" w:lineRule="auto"/>
              <w:ind w:left="0" w:right="0"/>
              <w:jc w:val="center"/>
              <w:rPr>
                <w:rFonts w:ascii="Arial" w:hAnsi="Arial"/>
                <w:sz w:val="20"/>
                <w:szCs w:val="20"/>
              </w:rPr>
            </w:pPr>
            <w:r w:rsidRPr="635B0AAB" w:rsidR="26383BCD">
              <w:rPr>
                <w:rFonts w:ascii="Arial" w:hAnsi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DB3183" w:rsidR="009D0A2F" w:rsidTr="635B0AAB" w14:paraId="0C6FA0B6" w14:textId="77777777">
        <w:trPr>
          <w:cantSplit/>
          <w:trHeight w:val="344"/>
        </w:trPr>
        <w:tc>
          <w:tcPr>
            <w:tcW w:w="3187" w:type="dxa"/>
            <w:vMerge/>
            <w:tcBorders/>
            <w:tcMar/>
            <w:vAlign w:val="center"/>
          </w:tcPr>
          <w:p w:rsidRPr="00822CB1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822CB1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DB3183" w:rsidR="00DC6EA5" w:rsidRDefault="00DC6EA5" w14:paraId="4B54B9FB" w14:textId="0D1B1C1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ES"/>
              </w:rPr>
            </w:pPr>
            <w:r w:rsidRPr="635B0AAB" w:rsidR="4DCC7C08">
              <w:rPr>
                <w:rFonts w:ascii="Arial" w:hAnsi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DB3183" w:rsidR="009D0A2F" w:rsidTr="635B0AAB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DB3183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ES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DB3183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ES"/>
              </w:rPr>
            </w:pPr>
          </w:p>
        </w:tc>
        <w:tc>
          <w:tcPr>
            <w:tcW w:w="3268" w:type="dxa"/>
            <w:vMerge/>
            <w:tcBorders/>
            <w:tcMar/>
            <w:vAlign w:val="center"/>
          </w:tcPr>
          <w:p w:rsidRPr="00DB3183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ES"/>
              </w:rPr>
            </w:pPr>
          </w:p>
        </w:tc>
      </w:tr>
      <w:tr w:rsidRPr="00822CB1" w:rsidR="009D0A2F" w:rsidTr="635B0AAB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Borders/>
            <w:tcMar/>
            <w:vAlign w:val="center"/>
          </w:tcPr>
          <w:p w:rsidRPr="00822CB1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6CF4C51" w14:textId="77777777">
      <w:pPr>
        <w:rPr>
          <w:sz w:val="20"/>
          <w:szCs w:val="20"/>
        </w:rPr>
      </w:pPr>
    </w:p>
    <w:p w:rsidRPr="00822CB1" w:rsidR="009D0A2F" w:rsidRDefault="00465690" w14:paraId="09AFB391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kursu (cele kształcenia)</w:t>
      </w:r>
    </w:p>
    <w:p w:rsidRPr="00822CB1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P="00B919E3" w:rsidRDefault="00367DE1" w14:paraId="76FAB635" w14:textId="601308D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  <w:r w:rsidRPr="00367DE1">
              <w:rPr>
                <w:rFonts w:ascii="Arial" w:hAnsi="Arial" w:eastAsia="Times New Roman"/>
                <w:bCs/>
                <w:sz w:val="20"/>
                <w:szCs w:val="20"/>
              </w:rPr>
              <w:t>Głównym kursu redakcji tekstów naukowych jest doskonalenie umiejętności badania, analizowania i formułowania myśli w piśmie w sposób poprawny gramatycznie i stylistycznie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ze szczególnym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naciskiem na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specyfikę tekstu we współczesnym kontekście uniwersyteckim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(umiejętność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zajmowania stanowiska na dany temat, dostęp do informacji i selekcja informacji,</w:t>
            </w:r>
            <w:r w:rsidR="00822CB1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planowanie logicznej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argumentacji,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 xml:space="preserve">zachowywanie spójności tekstu, 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>przytaczanie cytatów,</w:t>
            </w:r>
            <w:r w:rsidR="00B919E3">
              <w:rPr>
                <w:rFonts w:ascii="Arial" w:hAnsi="Arial" w:eastAsia="Times New Roman"/>
                <w:bCs/>
                <w:sz w:val="20"/>
                <w:szCs w:val="20"/>
              </w:rPr>
              <w:t xml:space="preserve"> </w:t>
            </w:r>
            <w:r w:rsidRPr="00822CB1" w:rsidR="00DC6EA5">
              <w:rPr>
                <w:rFonts w:ascii="Arial" w:hAnsi="Arial"/>
                <w:bCs/>
                <w:sz w:val="20"/>
                <w:szCs w:val="20"/>
              </w:rPr>
              <w:t>streszczanie i parafrazowanie</w:t>
            </w:r>
            <w:r w:rsidRPr="00822CB1" w:rsidR="00DC6EA5">
              <w:rPr>
                <w:rFonts w:ascii="Arial" w:hAnsi="Arial" w:eastAsia="Times New Roman"/>
                <w:bCs/>
                <w:sz w:val="20"/>
                <w:szCs w:val="20"/>
              </w:rPr>
              <w:t xml:space="preserve"> … etc.). </w:t>
            </w:r>
            <w:r w:rsidRPr="00A000DD">
              <w:rPr>
                <w:rFonts w:ascii="Arial" w:hAnsi="Arial" w:eastAsia="Times New Roman"/>
                <w:bCs/>
                <w:sz w:val="20"/>
                <w:szCs w:val="20"/>
              </w:rPr>
              <w:t>Umiejętności te zostaną wykorzystane przez studentów przy redagowaniu pracy dyplomowej w języku hiszpańskim.</w:t>
            </w:r>
          </w:p>
        </w:tc>
      </w:tr>
    </w:tbl>
    <w:p w:rsidRPr="00822CB1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378ECC7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Warunki wstępne</w:t>
      </w:r>
    </w:p>
    <w:p w:rsidRPr="00822CB1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2B815FE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B30638E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822CB1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822CB1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00EC95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250301B" w14:textId="0726CFA4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Pisanie </w:t>
            </w:r>
            <w:r w:rsidRPr="00A000DD">
              <w:rPr>
                <w:rFonts w:ascii="Arial" w:hAnsi="Arial"/>
                <w:sz w:val="20"/>
                <w:szCs w:val="20"/>
              </w:rPr>
              <w:t xml:space="preserve">tekstów </w:t>
            </w:r>
            <w:r w:rsidRPr="00A000DD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A000DD">
              <w:rPr>
                <w:rFonts w:ascii="Arial" w:hAnsi="Arial"/>
                <w:sz w:val="20"/>
                <w:szCs w:val="20"/>
              </w:rPr>
              <w:t>, opisowych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 i informacyjnych</w:t>
            </w:r>
          </w:p>
        </w:tc>
      </w:tr>
      <w:tr w:rsidRPr="00822CB1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7420C4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822CB1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05359DB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 xml:space="preserve">Efekty kształcenia </w:t>
      </w:r>
    </w:p>
    <w:p w:rsidRPr="00822CB1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822CB1" w:rsidR="009D0A2F" w:rsidTr="1623F0D4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1F11A238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1623F0D4" w:rsidRDefault="00465690" w14:paraId="0288FF9C" w14:textId="5731AFE3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1623F0D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1623F0D4" w:rsidR="005FE7F0">
              <w:rPr>
                <w:rFonts w:ascii="Arial" w:hAnsi="Arial"/>
                <w:sz w:val="20"/>
                <w:szCs w:val="20"/>
              </w:rPr>
              <w:t>ucz</w:t>
            </w:r>
            <w:r w:rsidRPr="1623F0D4" w:rsidR="00465690">
              <w:rPr>
                <w:rFonts w:ascii="Arial" w:hAnsi="Arial"/>
                <w:sz w:val="20"/>
                <w:szCs w:val="20"/>
              </w:rPr>
              <w:t>enia</w:t>
            </w:r>
            <w:r w:rsidRPr="1623F0D4" w:rsidR="17947B8F">
              <w:rPr>
                <w:rFonts w:ascii="Arial" w:hAnsi="Arial"/>
                <w:sz w:val="20"/>
                <w:szCs w:val="20"/>
              </w:rPr>
              <w:t xml:space="preserve"> się</w:t>
            </w:r>
            <w:r w:rsidRPr="1623F0D4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CC2BF2A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1623F0D4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65BA7D5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822CB1" w:rsidR="009D0A2F" w:rsidRDefault="00465690" w14:paraId="3E671FA3" w14:textId="4F6F3D18">
            <w:pPr>
              <w:jc w:val="both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W02: </w:t>
            </w:r>
            <w:r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K1_W02</w:t>
            </w:r>
          </w:p>
          <w:p w:rsidRPr="00822CB1" w:rsidR="009D0A2F" w:rsidRDefault="00465690" w14:paraId="42F261C4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822CB1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822CB1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1623F0D4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7D62B0BD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1623F0D4" w:rsidRDefault="00465690" w14:paraId="4E233D04" w14:textId="5256A879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1623F0D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1623F0D4" w:rsidR="1ED40D6F">
              <w:rPr>
                <w:rFonts w:ascii="Arial" w:hAnsi="Arial"/>
                <w:sz w:val="20"/>
                <w:szCs w:val="20"/>
              </w:rPr>
              <w:t>ucz</w:t>
            </w:r>
            <w:r w:rsidRPr="1623F0D4" w:rsidR="00465690">
              <w:rPr>
                <w:rFonts w:ascii="Arial" w:hAnsi="Arial"/>
                <w:sz w:val="20"/>
                <w:szCs w:val="20"/>
              </w:rPr>
              <w:t>enia</w:t>
            </w:r>
            <w:r w:rsidRPr="1623F0D4" w:rsidR="5349E14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1623F0D4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8E8B41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1623F0D4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B6F818C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822CB1" w:rsidR="009D0A2F" w:rsidRDefault="00465690" w14:paraId="1FC99C4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K1_U06</w:t>
            </w:r>
          </w:p>
          <w:p w:rsidRPr="00822CB1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822CB1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1623F0D4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644D3D2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1623F0D4" w:rsidRDefault="00465690" w14:paraId="297EF11D" w14:textId="000A26F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1623F0D4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1623F0D4" w:rsidR="05103754">
              <w:rPr>
                <w:rFonts w:ascii="Arial" w:hAnsi="Arial"/>
                <w:sz w:val="20"/>
                <w:szCs w:val="20"/>
              </w:rPr>
              <w:t>ucz</w:t>
            </w:r>
            <w:r w:rsidRPr="1623F0D4" w:rsidR="00465690">
              <w:rPr>
                <w:rFonts w:ascii="Arial" w:hAnsi="Arial"/>
                <w:sz w:val="20"/>
                <w:szCs w:val="20"/>
              </w:rPr>
              <w:t>enia</w:t>
            </w:r>
            <w:r w:rsidRPr="1623F0D4" w:rsidR="6778FEC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1623F0D4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5F4A68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1623F0D4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822CB1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K1_K03</w:t>
            </w:r>
          </w:p>
          <w:p w:rsidRPr="00822CB1" w:rsidR="009D0A2F" w:rsidRDefault="009D0A2F" w14:paraId="2C1CDBF1" w14:textId="77777777">
            <w:pPr>
              <w:rPr>
                <w:sz w:val="20"/>
                <w:szCs w:val="20"/>
              </w:rPr>
            </w:pPr>
          </w:p>
        </w:tc>
      </w:tr>
    </w:tbl>
    <w:p w:rsidRPr="00822CB1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822CB1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822CB1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C4CACB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Wykład</w:t>
            </w:r>
          </w:p>
          <w:p w:rsidRPr="00822CB1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71AE3BE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822CB1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A29644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B6E0EAA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5FB3A6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717CE5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F62EAAC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FE959E6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2156857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A50BCC2" w14:textId="77777777">
            <w:pPr>
              <w:spacing w:before="57" w:after="57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Pr="00822CB1" w:rsidR="009D0A2F" w:rsidRDefault="009D0A2F" w14:paraId="339C84F4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16A5459B" w14:textId="77777777">
      <w:pPr>
        <w:rPr>
          <w:sz w:val="20"/>
          <w:szCs w:val="20"/>
        </w:rPr>
      </w:pPr>
    </w:p>
    <w:p w:rsidRPr="00822CB1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metod prowadzenia zajęć</w:t>
      </w:r>
    </w:p>
    <w:p w:rsidRPr="00822CB1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RDefault="00465690" w14:paraId="55A128AF" w14:textId="77777777">
            <w:pPr>
              <w:spacing w:before="114" w:after="114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Dyskusje, prezentacje, analiza i tworzenie tekstów, praca indywidualna i w </w:t>
            </w:r>
            <w:r w:rsidRPr="00822CB1" w:rsidR="00DC6EA5">
              <w:rPr>
                <w:rFonts w:ascii="Arial" w:hAnsi="Arial"/>
                <w:sz w:val="20"/>
                <w:szCs w:val="20"/>
              </w:rPr>
              <w:t>zespoł</w:t>
            </w:r>
            <w:r w:rsidRPr="00822CB1">
              <w:rPr>
                <w:rFonts w:ascii="Arial" w:hAnsi="Arial"/>
                <w:sz w:val="20"/>
                <w:szCs w:val="20"/>
              </w:rPr>
              <w:t>ach.</w:t>
            </w:r>
          </w:p>
        </w:tc>
      </w:tr>
    </w:tbl>
    <w:p w:rsidRPr="00822CB1" w:rsidR="009D0A2F" w:rsidRDefault="009D0A2F" w14:paraId="53D1FBF0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39BAFEFA" w14:textId="77777777">
      <w:pPr>
        <w:rPr>
          <w:rFonts w:eastAsia="Times New Roman" w:cs="Times New Roman"/>
          <w:color w:val="000000"/>
          <w:sz w:val="20"/>
          <w:szCs w:val="20"/>
        </w:rPr>
      </w:pPr>
    </w:p>
    <w:p w:rsidRPr="00822CB1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Formy sprawdzania efektów kształcenia:</w:t>
      </w:r>
    </w:p>
    <w:p w:rsidRPr="00822CB1" w:rsidR="009D0A2F" w:rsidRDefault="009D0A2F" w14:paraId="590BF2E6" w14:textId="77777777">
      <w:pPr>
        <w:rPr>
          <w:rFonts w:eastAsia="Times New Roman" w:cs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822CB1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E965E3F" w14:textId="77777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822CB1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822CB1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027416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822CB1" w:rsidR="009D0A2F" w:rsidRDefault="009D0A2F" w14:paraId="236B62CE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69BA2EDB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:rsidTr="00A211F2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A000DD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sz w:val="20"/>
                <w:szCs w:val="20"/>
              </w:rPr>
            </w:pPr>
            <w:r w:rsidRPr="00A000DD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486385" w:rsidP="00487996" w:rsidRDefault="00486385" w14:paraId="2A358B76" w14:textId="7777777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Podstawą do uzyskania zaliczenia jest wykonanie i oddanie każdego zadania, naniesienie poprawek i połączenie wszystkich tych prac pisemnych w krótki projekt końcowy, który daje prawo do oceny bardzo dobrej.</w:t>
            </w:r>
          </w:p>
          <w:p w:rsidRPr="00487996" w:rsidR="00487996" w:rsidP="00487996" w:rsidRDefault="00487996" w14:paraId="4CD2AC40" w14:textId="6C2BCB87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7996">
              <w:rPr>
                <w:rFonts w:ascii="Arial" w:hAnsi="Arial"/>
                <w:sz w:val="20"/>
                <w:szCs w:val="20"/>
              </w:rPr>
              <w:t>Ocena końcowa odpowiada ilości zaliczonych przez prowadzącego domowych prac pisemnych i dodatkowej pracy zaliczeniowej.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Składowe oceny: 3 prace domowe – ocena dostateczna, 4 prace – ocena plus dostateczna, 5 prac – ocena dobra, 6 prac – ocena plus dobra, 6 prac domowych plus </w:t>
            </w:r>
            <w:r w:rsidR="00486385">
              <w:t xml:space="preserve"> </w:t>
            </w:r>
            <w:r w:rsidRPr="00486385" w:rsidR="00486385">
              <w:rPr>
                <w:rFonts w:ascii="Arial" w:hAnsi="Arial"/>
                <w:sz w:val="20"/>
                <w:szCs w:val="20"/>
              </w:rPr>
              <w:t>prezentacja wszystkich prac - ocena bardzo dobra</w:t>
            </w:r>
            <w:r w:rsidR="00486385">
              <w:rPr>
                <w:rFonts w:ascii="Arial" w:hAnsi="Arial"/>
                <w:sz w:val="20"/>
                <w:szCs w:val="20"/>
              </w:rPr>
              <w:t>,</w:t>
            </w:r>
            <w:r w:rsidRPr="00487996">
              <w:rPr>
                <w:rFonts w:ascii="Arial" w:hAnsi="Arial"/>
                <w:sz w:val="20"/>
                <w:szCs w:val="20"/>
              </w:rPr>
              <w:t xml:space="preserve">– ocena bardzo dobra. </w:t>
            </w:r>
          </w:p>
          <w:p w:rsidRPr="00822CB1" w:rsidR="009D0A2F" w:rsidP="00487996" w:rsidRDefault="00486385" w14:paraId="03369DE4" w14:textId="2B63F0D4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486385">
              <w:rPr>
                <w:rFonts w:ascii="Arial" w:hAnsi="Arial"/>
                <w:sz w:val="20"/>
                <w:szCs w:val="20"/>
              </w:rPr>
              <w:t>Praca musi odpowiadać standardom przedstawionym na zajęciach teoretycznych, a każda praca podlega cotygodniowym poprawkom. Podstawowym warunkiem zaliczenia przedmiotu jest dotrzymywanie terminów i systematyczna prezentacja pracy.</w:t>
            </w:r>
          </w:p>
        </w:tc>
      </w:tr>
    </w:tbl>
    <w:p w:rsidRPr="00822CB1" w:rsidR="009D0A2F" w:rsidRDefault="009D0A2F" w14:paraId="69F7775B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12691834" w14:textId="77777777">
      <w:pPr>
        <w:rPr>
          <w:sz w:val="20"/>
          <w:szCs w:val="20"/>
        </w:rPr>
      </w:pPr>
      <w:r w:rsidRPr="00A000DD">
        <w:rPr>
          <w:rFonts w:ascii="Arial" w:hAnsi="Arial"/>
          <w:sz w:val="20"/>
          <w:szCs w:val="20"/>
        </w:rPr>
        <w:t>Treści merytoryczne (wykaz tematów)</w:t>
      </w:r>
    </w:p>
    <w:p w:rsidRPr="00822CB1" w:rsidR="009D0A2F" w:rsidRDefault="009D0A2F" w14:paraId="64D2364A" w14:textId="77777777">
      <w:pPr>
        <w:rPr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5F3223" w:rsidR="005F3223" w:rsidP="005F3223" w:rsidRDefault="005F3223" w14:paraId="2BBC0BE9" w14:textId="268D8669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Kurs redakcji tekstu naukowego skupia się na </w:t>
            </w:r>
            <w:r w:rsidR="00A74468"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>
              <w:rPr>
                <w:rFonts w:ascii="Arial" w:hAnsi="Arial" w:eastAsia="Times New Roman"/>
                <w:sz w:val="20"/>
                <w:szCs w:val="20"/>
              </w:rPr>
              <w:t xml:space="preserve"> podstawowych punktach:</w:t>
            </w:r>
          </w:p>
          <w:p w:rsidR="005F3223" w:rsidP="005F3223" w:rsidRDefault="005F3223" w14:paraId="6821BC4A" w14:textId="77777777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1. Charakterystyczne cechy i fragmenty tekstu akademickiego.</w:t>
            </w:r>
          </w:p>
          <w:p w:rsidRPr="005F3223" w:rsidR="00A74468" w:rsidP="005F3223" w:rsidRDefault="00A74468" w14:paraId="372951FE" w14:textId="3819319D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 xml:space="preserve">2. 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Źródła konsultacji i przeszukiwania korpusu.</w:t>
            </w:r>
          </w:p>
          <w:p w:rsidRPr="005F3223" w:rsidR="005F3223" w:rsidP="005F3223" w:rsidRDefault="00A74468" w14:paraId="71414A22" w14:textId="0E8BDF3A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3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Korzystanie z cytatów i odniesień do autorstwa.</w:t>
            </w:r>
          </w:p>
          <w:p w:rsidRPr="005F3223" w:rsidR="005F3223" w:rsidP="005F3223" w:rsidRDefault="00A74468" w14:paraId="70C5DFBA" w14:textId="3064E9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4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Stan wiedzy na dany temat: źródła, przypisy, cytaty.</w:t>
            </w:r>
          </w:p>
          <w:p w:rsidRPr="005F3223" w:rsidR="005F3223" w:rsidP="005F3223" w:rsidRDefault="00A74468" w14:paraId="7224D9A1" w14:textId="680CD6D3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5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Wstaw obrazy i rysunki.</w:t>
            </w:r>
          </w:p>
          <w:p w:rsidR="005F3223" w:rsidP="005F3223" w:rsidRDefault="00A74468" w14:paraId="0ABDE775" w14:textId="6F5955B2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6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Reinterpretacja i przeformułowanie myśli.</w:t>
            </w:r>
          </w:p>
          <w:p w:rsidRPr="005F3223" w:rsidR="00A74468" w:rsidP="00A74468" w:rsidRDefault="00A74468" w14:paraId="3D190726" w14:textId="7352A03F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7</w:t>
            </w:r>
            <w:r w:rsidRPr="00A74468">
              <w:rPr>
                <w:rFonts w:ascii="Arial" w:hAnsi="Arial" w:eastAsia="Times New Roman"/>
                <w:sz w:val="20"/>
                <w:szCs w:val="20"/>
              </w:rPr>
              <w:t>. Styl i adekwatność wewnętrzna tekstu</w:t>
            </w:r>
          </w:p>
          <w:p w:rsidRPr="005F3223" w:rsidR="005F3223" w:rsidP="005F3223" w:rsidRDefault="00A74468" w14:paraId="3265319F" w14:textId="2EB5C274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8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konstrukcji zakończenia i wstępu.</w:t>
            </w:r>
          </w:p>
          <w:p w:rsidR="005F3223" w:rsidP="005F3223" w:rsidRDefault="00A74468" w14:paraId="6F2D6A7D" w14:textId="08BA7F95">
            <w:pPr>
              <w:autoSpaceDE w:val="0"/>
              <w:autoSpaceDN w:val="0"/>
              <w:adjustRightInd w:val="0"/>
              <w:spacing w:line="360" w:lineRule="auto"/>
              <w:ind w:right="-806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>
              <w:rPr>
                <w:rFonts w:ascii="Arial" w:hAnsi="Arial" w:eastAsia="Times New Roman"/>
                <w:sz w:val="20"/>
                <w:szCs w:val="20"/>
              </w:rPr>
              <w:t>9</w:t>
            </w:r>
            <w:r w:rsidRPr="005F3223" w:rsidR="005F3223">
              <w:rPr>
                <w:rFonts w:ascii="Arial" w:hAnsi="Arial" w:eastAsia="Times New Roman"/>
                <w:sz w:val="20"/>
                <w:szCs w:val="20"/>
              </w:rPr>
              <w:t>. Zasady sporządzania bibliografii.</w:t>
            </w:r>
          </w:p>
          <w:p w:rsidRPr="00822CB1" w:rsidR="009D0A2F" w:rsidP="005F3223" w:rsidRDefault="005F3223" w14:paraId="015CC227" w14:textId="3C5B336C">
            <w:pPr>
              <w:spacing w:line="276" w:lineRule="auto"/>
              <w:rPr>
                <w:rFonts w:ascii="Arial" w:hAnsi="Arial"/>
                <w:sz w:val="20"/>
                <w:szCs w:val="20"/>
              </w:rPr>
            </w:pPr>
            <w:r w:rsidRPr="005F3223">
              <w:rPr>
                <w:rFonts w:ascii="Arial" w:hAnsi="Arial" w:eastAsia="Times New Roman"/>
                <w:sz w:val="20"/>
                <w:szCs w:val="20"/>
              </w:rPr>
              <w:t>Praca autonomiczna polega na wykonywaniu zadań pisemnych według wskazówek prowadzącego, znajdowaniu odpowiednich źródeł do badań oraz systematycznym poprawianiu błędów we wszystkich cotygodniowych zgłoszeniach.</w:t>
            </w:r>
          </w:p>
        </w:tc>
      </w:tr>
    </w:tbl>
    <w:p w:rsidRPr="00822CB1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podstawowej</w:t>
      </w:r>
    </w:p>
    <w:p w:rsidRPr="00822CB1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DB3183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8032EA" w:rsidP="008032EA" w:rsidRDefault="008032EA" w14:paraId="0BB0317E" w14:textId="31E2C740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American Psychological Association (2020).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Manual de publicaciones de la American Psychological Association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>. APA.</w:t>
            </w:r>
          </w:p>
          <w:p w:rsidR="00A74468" w:rsidP="00A74468" w:rsidRDefault="00A74468" w14:paraId="5B59D092" w14:textId="77777777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Instituto Cervantes (2011). </w:t>
            </w:r>
            <w:r w:rsidRPr="00A74468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Guía Práctica de Escritura y Redacción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 Madrid: Espasa.</w:t>
            </w:r>
          </w:p>
          <w:p w:rsidR="00A74468" w:rsidP="00A74468" w:rsidRDefault="00A74468" w14:paraId="2738399C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Fondo de búsqueda y consulta bibliográfica.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Dialnet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- </w:t>
            </w:r>
            <w:hyperlink w:history="1" r:id="rId10">
              <w:r w:rsidRPr="002D75D5">
                <w:rPr>
                  <w:rStyle w:val="Hipercze"/>
                  <w:rFonts w:ascii="Arial" w:hAnsi="Arial"/>
                  <w:sz w:val="20"/>
                  <w:szCs w:val="20"/>
                  <w:lang w:val="es-ES"/>
                </w:rPr>
                <w:t>https://dialnet.unirioja.es/</w:t>
              </w:r>
            </w:hyperlink>
          </w:p>
          <w:p w:rsidR="00A74468" w:rsidP="00A74468" w:rsidRDefault="00A74468" w14:paraId="7B69E97A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Materiales 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preparados por 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>el profesor/a.</w:t>
            </w:r>
          </w:p>
          <w:p w:rsidRPr="00DB3183" w:rsidR="008032EA" w:rsidP="00A74468" w:rsidRDefault="008032EA" w14:paraId="02DE4134" w14:textId="54D1B43D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12799DF0" w14:textId="77777777">
      <w:pPr>
        <w:rPr>
          <w:sz w:val="20"/>
          <w:szCs w:val="20"/>
          <w:lang w:val="es-ES"/>
        </w:rPr>
      </w:pPr>
    </w:p>
    <w:p w:rsidRPr="00822CB1" w:rsidR="009D0A2F" w:rsidRDefault="00465690" w14:paraId="5EACBCF4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uzupełniającej</w:t>
      </w:r>
    </w:p>
    <w:p w:rsidRPr="00822CB1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032EA" w:rsidR="008032EA" w:rsidP="008032EA" w:rsidRDefault="008032EA" w14:paraId="43C6DDE2" w14:textId="6686DE55">
            <w:pPr>
              <w:tabs>
                <w:tab w:val="left" w:pos="720"/>
              </w:tabs>
              <w:spacing w:line="276" w:lineRule="auto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(2011).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Nueva gramática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Espasa.</w:t>
            </w:r>
          </w:p>
          <w:p w:rsidRPr="00822CB1" w:rsidR="008032EA" w:rsidP="008032EA" w:rsidRDefault="008032EA" w14:paraId="5E1D6200" w14:textId="770E87A5">
            <w:pPr>
              <w:spacing w:line="276" w:lineRule="auto"/>
              <w:rPr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Real Academia Española (2012).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Ortografía básica de la lengua española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="00A74468">
              <w:rPr>
                <w:rFonts w:ascii="Arial" w:hAnsi="Arial"/>
                <w:sz w:val="20"/>
                <w:szCs w:val="20"/>
                <w:lang w:val="es-ES"/>
              </w:rPr>
              <w:t>Madrid: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Espasa</w:t>
            </w:r>
          </w:p>
          <w:p w:rsidR="00A74468" w:rsidP="00A74468" w:rsidRDefault="00A74468" w14:paraId="4FCB3801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>
              <w:rPr>
                <w:rFonts w:ascii="Arial" w:hAnsi="Arial"/>
                <w:sz w:val="20"/>
                <w:szCs w:val="20"/>
                <w:lang w:val="es-ES"/>
              </w:rPr>
              <w:t xml:space="preserve">Fundación del español urgente.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Fundeu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 -</w:t>
            </w:r>
            <w:r w:rsidRPr="00DB3183">
              <w:rPr>
                <w:lang w:val="es-ES"/>
              </w:rPr>
              <w:t xml:space="preserve"> </w:t>
            </w:r>
            <w:hyperlink w:history="1" r:id="rId11">
              <w:r w:rsidRPr="008B76FA">
                <w:rPr>
                  <w:rStyle w:val="Hipercze"/>
                  <w:rFonts w:ascii="Arial" w:hAnsi="Arial"/>
                  <w:sz w:val="20"/>
                  <w:szCs w:val="20"/>
                  <w:lang w:val="es-ES"/>
                </w:rPr>
                <w:t>https://www.fundeu.es/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="00A74468" w:rsidP="00A74468" w:rsidRDefault="00A74468" w14:paraId="42305654" w14:textId="77777777">
            <w:pPr>
              <w:tabs>
                <w:tab w:val="left" w:pos="720"/>
              </w:tabs>
              <w:spacing w:line="276" w:lineRule="auto"/>
              <w:jc w:val="both"/>
              <w:rPr>
                <w:rFonts w:ascii="Arial" w:hAnsi="Arial"/>
                <w:sz w:val="20"/>
                <w:szCs w:val="20"/>
                <w:lang w:val="es-ES"/>
              </w:rPr>
            </w:pPr>
            <w:r w:rsidRPr="008032EA">
              <w:rPr>
                <w:rFonts w:ascii="Arial" w:hAnsi="Arial"/>
                <w:sz w:val="20"/>
                <w:szCs w:val="20"/>
                <w:lang w:val="es-ES"/>
              </w:rPr>
              <w:t>Real Academia Española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. </w:t>
            </w:r>
            <w:r w:rsidRPr="008032EA">
              <w:rPr>
                <w:rFonts w:ascii="Arial" w:hAnsi="Arial"/>
                <w:i/>
                <w:iCs/>
                <w:sz w:val="20"/>
                <w:szCs w:val="20"/>
                <w:lang w:val="es-ES"/>
              </w:rPr>
              <w:t>Diccionario en línea</w:t>
            </w:r>
            <w:r>
              <w:rPr>
                <w:rFonts w:ascii="Arial" w:hAnsi="Arial"/>
                <w:sz w:val="20"/>
                <w:szCs w:val="20"/>
                <w:lang w:val="es-ES"/>
              </w:rPr>
              <w:t>.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hyperlink w:history="1" r:id="rId12">
              <w:r w:rsidRPr="008B76FA">
                <w:rPr>
                  <w:rStyle w:val="Hipercze"/>
                  <w:rFonts w:ascii="Arial" w:hAnsi="Arial"/>
                  <w:sz w:val="20"/>
                  <w:szCs w:val="20"/>
                  <w:lang w:val="es-ES"/>
                </w:rPr>
                <w:t>http://www.rae.es/rae.html</w:t>
              </w:r>
            </w:hyperlink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 w:rsidRPr="008032EA"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es-ES"/>
              </w:rPr>
              <w:t xml:space="preserve"> </w:t>
            </w:r>
          </w:p>
          <w:p w:rsidRPr="00822CB1" w:rsidR="009D0A2F" w:rsidP="00DC6EA5" w:rsidRDefault="009D0A2F" w14:paraId="304389CA" w14:textId="36334B6E">
            <w:pPr>
              <w:spacing w:line="276" w:lineRule="auto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09588146" w14:textId="77777777">
      <w:pPr>
        <w:rPr>
          <w:rFonts w:ascii="Arial" w:hAnsi="Arial" w:eastAsia="Times New Roman" w:cs="Times New Roman"/>
          <w:color w:val="000000"/>
          <w:sz w:val="20"/>
          <w:szCs w:val="20"/>
          <w:lang w:val="es-ES"/>
        </w:rPr>
      </w:pPr>
    </w:p>
    <w:p w:rsidRPr="00822CB1" w:rsidR="009D0A2F" w:rsidRDefault="00465690" w14:paraId="236409A3" w14:textId="77777777">
      <w:pPr>
        <w:rPr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Bilans godzinowy zgodny z CNPS (Całkowity Nakład Pracy Studenta)</w:t>
      </w:r>
    </w:p>
    <w:p w:rsidRPr="00822CB1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822CB1" w:rsidR="009D0A2F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lastRenderedPageBreak/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822CB1" w:rsidR="009D0A2F" w14:paraId="393165A5" w14:textId="77777777">
        <w:trPr>
          <w:cantSplit/>
          <w:trHeight w:val="332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114257DD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14:paraId="00A0A2D9" w14:textId="77777777">
        <w:trPr>
          <w:cantSplit/>
          <w:trHeight w:val="67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2083F02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  <w:tr w:rsidRPr="00822CB1" w:rsidR="009D0A2F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0D3D2636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7717CF5" w14:textId="77777777">
        <w:trPr>
          <w:cantSplit/>
          <w:trHeight w:val="710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227970" w14:paraId="2CB85A6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  <w:r w:rsidRPr="00822CB1" w:rsidR="00D72E4A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6379414F" w14:textId="77777777">
        <w:trPr>
          <w:cantSplit/>
          <w:trHeight w:val="731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14:paraId="34304CF9" w14:textId="77777777">
        <w:trPr>
          <w:cantSplit/>
          <w:trHeight w:val="365"/>
        </w:trPr>
        <w:tc>
          <w:tcPr>
            <w:tcW w:w="2765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D72E4A" w14:paraId="01BC69B7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4</w:t>
            </w:r>
          </w:p>
        </w:tc>
      </w:tr>
      <w:tr w:rsidRPr="00822CB1" w:rsidR="009D0A2F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45DCEB8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60</w:t>
            </w:r>
          </w:p>
        </w:tc>
      </w:tr>
      <w:tr w:rsidRPr="00822CB1" w:rsidR="009D0A2F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Pr="00822CB1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Pr="00822CB1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822CB1" w:rsidR="009D0A2F" w:rsidRDefault="009D0A2F" w14:paraId="70DCF3A0" w14:textId="77777777">
      <w:pPr>
        <w:spacing w:before="4097"/>
        <w:rPr>
          <w:rFonts w:ascii="Arial" w:hAnsi="Arial"/>
          <w:sz w:val="20"/>
          <w:szCs w:val="20"/>
        </w:rPr>
      </w:pPr>
    </w:p>
    <w:p w:rsidRPr="00822CB1" w:rsidR="009D0A2F" w:rsidRDefault="009D0A2F" w14:paraId="677B363C" w14:textId="77777777">
      <w:pPr>
        <w:jc w:val="both"/>
        <w:rPr>
          <w:sz w:val="20"/>
          <w:szCs w:val="20"/>
        </w:rPr>
      </w:pPr>
    </w:p>
    <w:sectPr w:rsidRPr="00822CB1" w:rsidR="009D0A2F">
      <w:headerReference w:type="default" r:id="rId13"/>
      <w:footerReference w:type="default" r:id="rId14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974A4" w:rsidRDefault="00C974A4" w14:paraId="7F440AF2" w14:textId="77777777">
      <w:r>
        <w:separator/>
      </w:r>
    </w:p>
  </w:endnote>
  <w:endnote w:type="continuationSeparator" w:id="0">
    <w:p w:rsidR="00C974A4" w:rsidRDefault="00C974A4" w14:paraId="6A5B58F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974A4" w:rsidRDefault="00C974A4" w14:paraId="0A274411" w14:textId="77777777">
      <w:r>
        <w:separator/>
      </w:r>
    </w:p>
  </w:footnote>
  <w:footnote w:type="continuationSeparator" w:id="0">
    <w:p w:rsidR="00C974A4" w:rsidRDefault="00C974A4" w14:paraId="663D11E3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3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2"/>
  </w:num>
  <w:num w:numId="2" w16cid:durableId="1359351445">
    <w:abstractNumId w:val="0"/>
  </w:num>
  <w:num w:numId="3" w16cid:durableId="18825395">
    <w:abstractNumId w:val="1"/>
  </w:num>
  <w:num w:numId="4" w16cid:durableId="5204341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221E57"/>
    <w:rsid w:val="00227970"/>
    <w:rsid w:val="00270295"/>
    <w:rsid w:val="00286E69"/>
    <w:rsid w:val="002C7109"/>
    <w:rsid w:val="00367DE1"/>
    <w:rsid w:val="00465690"/>
    <w:rsid w:val="00486385"/>
    <w:rsid w:val="00487996"/>
    <w:rsid w:val="004C6452"/>
    <w:rsid w:val="005271EA"/>
    <w:rsid w:val="00537151"/>
    <w:rsid w:val="005837B1"/>
    <w:rsid w:val="005F3223"/>
    <w:rsid w:val="005FE7F0"/>
    <w:rsid w:val="00614836"/>
    <w:rsid w:val="007C2167"/>
    <w:rsid w:val="008032EA"/>
    <w:rsid w:val="00812265"/>
    <w:rsid w:val="00822CB1"/>
    <w:rsid w:val="00842A46"/>
    <w:rsid w:val="00867F89"/>
    <w:rsid w:val="0095027A"/>
    <w:rsid w:val="009C5701"/>
    <w:rsid w:val="009D0A2F"/>
    <w:rsid w:val="00A000DD"/>
    <w:rsid w:val="00A211F2"/>
    <w:rsid w:val="00A74468"/>
    <w:rsid w:val="00AF53F9"/>
    <w:rsid w:val="00B31A88"/>
    <w:rsid w:val="00B919E3"/>
    <w:rsid w:val="00C71D7B"/>
    <w:rsid w:val="00C974A4"/>
    <w:rsid w:val="00D07777"/>
    <w:rsid w:val="00D72E4A"/>
    <w:rsid w:val="00DB3183"/>
    <w:rsid w:val="00DC6EA5"/>
    <w:rsid w:val="00ED3A75"/>
    <w:rsid w:val="00EF7142"/>
    <w:rsid w:val="00F31DC3"/>
    <w:rsid w:val="00FE1FCE"/>
    <w:rsid w:val="05103754"/>
    <w:rsid w:val="09EA5A5B"/>
    <w:rsid w:val="0A0FE3AF"/>
    <w:rsid w:val="12CB68C7"/>
    <w:rsid w:val="1623F0D4"/>
    <w:rsid w:val="17947B8F"/>
    <w:rsid w:val="1ED40D6F"/>
    <w:rsid w:val="26383BCD"/>
    <w:rsid w:val="38C5E7C8"/>
    <w:rsid w:val="43E67C68"/>
    <w:rsid w:val="4DCC7C08"/>
    <w:rsid w:val="5349E14D"/>
    <w:rsid w:val="635B0AAB"/>
    <w:rsid w:val="6778FECD"/>
    <w:rsid w:val="7947D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</w:pPr>
    <w:rPr>
      <w:sz w:val="24"/>
    </w:rPr>
  </w:style>
  <w:style w:type="paragraph" w:styleId="Nagwek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Nagwek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Nagwek">
    <w:name w:val="header"/>
    <w:basedOn w:val="Normalny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imes New Roman" w:hAnsi="Times New Roman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ny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ny"/>
    <w:qFormat/>
  </w:style>
  <w:style w:type="paragraph" w:styleId="LO-normal" w:customStyle="1">
    <w:name w:val="LO-normal"/>
    <w:qFormat/>
    <w:rPr>
      <w:sz w:val="24"/>
    </w:rPr>
  </w:style>
  <w:style w:type="paragraph" w:styleId="Tytu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ny"/>
    <w:qFormat/>
  </w:style>
  <w:style w:type="paragraph" w:styleId="Stopka">
    <w:name w:val="footer"/>
    <w:basedOn w:val="Normalny"/>
  </w:style>
  <w:style w:type="paragraph" w:styleId="Zawartotabeli" w:customStyle="1">
    <w:name w:val="Zawartość tabeli"/>
    <w:basedOn w:val="Normalny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8032E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744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://www.rae.es/rae.html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fundeu.es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dialnet.unirioja.es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7D224A24-EF7C-497B-BE54-6D1E48303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Podleszańska</dc:creator>
  <dc:description/>
  <cp:lastModifiedBy>Renata Czop</cp:lastModifiedBy>
  <cp:revision>5</cp:revision>
  <dcterms:created xsi:type="dcterms:W3CDTF">2024-09-20T11:10:00Z</dcterms:created>
  <dcterms:modified xsi:type="dcterms:W3CDTF">2024-10-28T14:00:07Z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