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43746" w:rsidP="2AEA8943" w:rsidRDefault="003059D3" w14:paraId="50004910" w14:textId="54C33044">
      <w:pPr>
        <w:pStyle w:val="Normal"/>
        <w:widowControl w:val="0"/>
        <w:jc w:val="center"/>
        <w:rPr>
          <w:rFonts w:ascii="Arial" w:hAnsi="Arial" w:eastAsia="Times New Roman" w:cs="Arial"/>
          <w:b w:val="1"/>
          <w:bCs w:val="1"/>
          <w:sz w:val="24"/>
          <w:szCs w:val="24"/>
        </w:rPr>
      </w:pPr>
      <w:r w:rsidRPr="2AEA8943" w:rsidR="003059D3">
        <w:rPr>
          <w:rFonts w:ascii="Arial" w:hAnsi="Arial" w:eastAsia="Times New Roman" w:cs="Arial"/>
          <w:b w:val="1"/>
          <w:bCs w:val="1"/>
          <w:sz w:val="24"/>
          <w:szCs w:val="24"/>
        </w:rPr>
        <w:t>KARTA KURSU</w:t>
      </w:r>
    </w:p>
    <w:p w:rsidR="00943746" w:rsidRDefault="003059D3" w14:paraId="35FFDA3B" w14:textId="77777777">
      <w:pPr>
        <w:widowControl w:val="0"/>
        <w:suppressAutoHyphens/>
        <w:jc w:val="center"/>
      </w:pPr>
      <w:r>
        <w:rPr>
          <w:rFonts w:ascii="Arial" w:hAnsi="Arial" w:eastAsia="Times New Roman" w:cs="Arial"/>
          <w:b/>
          <w:bCs/>
          <w:sz w:val="24"/>
          <w:szCs w:val="24"/>
        </w:rPr>
        <w:t>(realizowanego w module specjalności)</w:t>
      </w:r>
    </w:p>
    <w:p w:rsidR="00943746" w:rsidRDefault="00943746" w14:paraId="3363E718" w14:textId="77777777">
      <w:pPr>
        <w:keepNext/>
        <w:widowControl w:val="0"/>
        <w:suppressAutoHyphens/>
        <w:jc w:val="center"/>
        <w:rPr>
          <w:sz w:val="24"/>
          <w:szCs w:val="24"/>
        </w:rPr>
      </w:pPr>
    </w:p>
    <w:p w:rsidR="00943746" w:rsidRDefault="00943746" w14:paraId="1AA55F82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</w:p>
    <w:p w:rsidR="00943746" w:rsidRDefault="003059D3" w14:paraId="554DC542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Arial" w:hAnsi="Arial" w:eastAsia="Times New Roman" w:cs="Arial"/>
          <w:b/>
          <w:bCs/>
          <w:sz w:val="24"/>
          <w:szCs w:val="24"/>
        </w:rPr>
        <w:t>JĘZYKI SPECJALISTYCZNE I TŁUMACZENIE</w:t>
      </w:r>
    </w:p>
    <w:p w:rsidR="00943746" w:rsidRDefault="003059D3" w14:paraId="2395564F" w14:textId="77777777">
      <w:pPr>
        <w:keepNext/>
        <w:widowControl w:val="0"/>
        <w:suppressAutoHyphens/>
        <w:jc w:val="center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Arial" w:hAnsi="Arial" w:eastAsia="Times New Roman" w:cs="Arial"/>
          <w:b/>
          <w:bCs/>
          <w:sz w:val="24"/>
          <w:szCs w:val="24"/>
        </w:rPr>
        <w:t>(nazwa specjalności)</w:t>
      </w:r>
    </w:p>
    <w:p w:rsidR="00943746" w:rsidRDefault="00943746" w14:paraId="331CECAB" w14:textId="77777777">
      <w:pPr>
        <w:jc w:val="center"/>
        <w:rPr>
          <w:rFonts w:ascii="Arial" w:hAnsi="Arial" w:cs="Arial"/>
          <w:sz w:val="22"/>
          <w:szCs w:val="14"/>
        </w:rPr>
      </w:pPr>
    </w:p>
    <w:p w:rsidR="00943746" w:rsidRDefault="00943746" w14:paraId="77B01909" w14:textId="77777777">
      <w:pPr>
        <w:jc w:val="center"/>
        <w:rPr>
          <w:rFonts w:ascii="Arial" w:hAnsi="Arial" w:cs="Arial"/>
          <w:sz w:val="22"/>
          <w:szCs w:val="14"/>
        </w:rPr>
      </w:pPr>
    </w:p>
    <w:p w:rsidR="00943746" w:rsidRDefault="00943746" w14:paraId="39BD61F6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CellMar>
          <w:top w:w="28" w:type="dxa"/>
          <w:left w:w="26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9"/>
      </w:tblGrid>
      <w:tr w:rsidR="00943746" w:rsidTr="2AEA8943" w14:paraId="08219A1B" w14:textId="77777777">
        <w:trPr>
          <w:trHeight w:val="395"/>
        </w:trPr>
        <w:tc>
          <w:tcPr>
            <w:tcW w:w="198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3163DF3A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</w:p>
        </w:tc>
        <w:tc>
          <w:tcPr>
            <w:tcW w:w="765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E92AA4" w:rsidR="00943746" w:rsidP="00E92AA4" w:rsidRDefault="003059D3" w14:paraId="5F778B23" w14:textId="5ED90286">
            <w:pPr>
              <w:spacing w:before="57" w:after="57"/>
              <w:jc w:val="center"/>
              <w:rPr>
                <w:rFonts w:ascii="Arial" w:hAnsi="Arial"/>
                <w:color w:val="000000"/>
              </w:rPr>
            </w:pPr>
            <w:r w:rsidRPr="2AEA8943" w:rsidR="003059D3">
              <w:rPr>
                <w:rFonts w:ascii="Arial" w:hAnsi="Arial"/>
                <w:color w:val="000000" w:themeColor="text1" w:themeTint="FF" w:themeShade="FF"/>
              </w:rPr>
              <w:t xml:space="preserve">Przekład specjalistyczny </w:t>
            </w:r>
            <w:r w:rsidRPr="2AEA8943" w:rsidR="00E92AA4">
              <w:rPr>
                <w:rFonts w:ascii="Arial" w:hAnsi="Arial"/>
                <w:color w:val="000000" w:themeColor="text1" w:themeTint="FF" w:themeShade="FF"/>
              </w:rPr>
              <w:t>I</w:t>
            </w:r>
            <w:r w:rsidRPr="2AEA8943" w:rsidR="003059D3">
              <w:rPr>
                <w:rFonts w:ascii="Arial" w:hAnsi="Arial"/>
                <w:color w:val="000000" w:themeColor="text1" w:themeTint="FF" w:themeShade="FF"/>
              </w:rPr>
              <w:t xml:space="preserve"> (</w:t>
            </w:r>
            <w:r w:rsidRPr="2AEA8943" w:rsidR="7DE2FD92">
              <w:rPr>
                <w:rFonts w:ascii="Arial" w:hAnsi="Arial"/>
                <w:color w:val="000000" w:themeColor="text1" w:themeTint="FF" w:themeShade="FF"/>
              </w:rPr>
              <w:t>E</w:t>
            </w:r>
            <w:r w:rsidRPr="2AEA8943" w:rsidR="00E92AA4">
              <w:rPr>
                <w:rFonts w:ascii="Arial" w:hAnsi="Arial"/>
                <w:color w:val="000000" w:themeColor="text1" w:themeTint="FF" w:themeShade="FF"/>
              </w:rPr>
              <w:t>konomia</w:t>
            </w:r>
            <w:r w:rsidRPr="2AEA8943" w:rsidR="4E738737">
              <w:rPr>
                <w:rFonts w:ascii="Arial" w:hAnsi="Arial"/>
                <w:color w:val="000000" w:themeColor="text1" w:themeTint="FF" w:themeShade="FF"/>
              </w:rPr>
              <w:t xml:space="preserve"> i prawo</w:t>
            </w:r>
            <w:r w:rsidRPr="2AEA8943" w:rsidR="003059D3">
              <w:rPr>
                <w:rFonts w:ascii="Arial" w:hAnsi="Arial"/>
                <w:color w:val="000000" w:themeColor="text1" w:themeTint="FF" w:themeShade="FF"/>
              </w:rPr>
              <w:t>)</w:t>
            </w:r>
          </w:p>
        </w:tc>
      </w:tr>
      <w:tr w:rsidRPr="0003147A" w:rsidR="00943746" w:rsidTr="2AEA8943" w14:paraId="3F68C845" w14:textId="77777777">
        <w:trPr>
          <w:trHeight w:val="379"/>
        </w:trPr>
        <w:tc>
          <w:tcPr>
            <w:tcW w:w="1981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0C21AFDD" w14:textId="77777777">
            <w:pPr>
              <w:spacing w:before="57" w:after="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Pr="0003147A" w:rsidR="00943746" w:rsidP="2AEA8943" w:rsidRDefault="003059D3" w14:paraId="036471A7" w14:textId="35BED8C9">
            <w:pPr>
              <w:spacing w:before="60" w:after="60"/>
              <w:jc w:val="center"/>
              <w:rPr>
                <w:i w:val="1"/>
                <w:iCs w:val="1"/>
                <w:lang w:val="en-GB"/>
              </w:rPr>
            </w:pPr>
            <w:r w:rsidRPr="2AEA8943" w:rsidR="003059D3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 xml:space="preserve">Specialist </w:t>
            </w:r>
            <w:r w:rsidRPr="2AEA8943" w:rsidR="003059D3">
              <w:rPr>
                <w:rFonts w:ascii="Arial" w:hAnsi="Arial"/>
                <w:i w:val="1"/>
                <w:iCs w:val="1"/>
                <w:lang w:val="en-GB"/>
              </w:rPr>
              <w:t>T</w:t>
            </w:r>
            <w:r w:rsidRPr="2AEA8943" w:rsidR="003059D3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 xml:space="preserve">ranslation </w:t>
            </w:r>
            <w:r w:rsidRPr="2AEA8943" w:rsidR="00E92AA4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>I</w:t>
            </w:r>
            <w:r w:rsidRPr="2AEA8943" w:rsidR="003059D3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 xml:space="preserve"> (</w:t>
            </w:r>
            <w:r w:rsidRPr="2AEA8943" w:rsidR="00E92AA4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>Economics</w:t>
            </w:r>
            <w:r w:rsidRPr="2AEA8943" w:rsidR="6FB8D0F9">
              <w:rPr>
                <w:rFonts w:ascii="Arial" w:hAnsi="Arial"/>
                <w:i w:val="1"/>
                <w:iCs w:val="1"/>
                <w:color w:val="000000" w:themeColor="text1" w:themeTint="FF" w:themeShade="FF"/>
                <w:lang w:val="en-GB"/>
              </w:rPr>
              <w:t xml:space="preserve"> and Law</w:t>
            </w:r>
            <w:r w:rsidRPr="2AEA8943" w:rsidR="003059D3">
              <w:rPr>
                <w:rFonts w:ascii="Arial" w:hAnsi="Arial"/>
                <w:i w:val="1"/>
                <w:iCs w:val="1"/>
                <w:lang w:val="en-GB"/>
              </w:rPr>
              <w:t>)</w:t>
            </w:r>
          </w:p>
        </w:tc>
      </w:tr>
    </w:tbl>
    <w:p w:rsidRPr="0003147A" w:rsidR="00943746" w:rsidRDefault="00943746" w14:paraId="31D7C62D" w14:textId="77777777">
      <w:pPr>
        <w:jc w:val="center"/>
        <w:rPr>
          <w:rFonts w:ascii="Arial" w:hAnsi="Arial" w:cs="Arial"/>
          <w:lang w:val="en-GB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9"/>
        <w:gridCol w:w="3265"/>
      </w:tblGrid>
      <w:tr w:rsidR="00943746" w:rsidTr="33AE4426" w14:paraId="01BF6A02" w14:textId="77777777">
        <w:trPr>
          <w:cantSplit/>
        </w:trPr>
        <w:tc>
          <w:tcPr>
            <w:tcW w:w="3186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3DDA6E4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9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943746" w:rsidP="0003147A" w:rsidRDefault="0003147A" w14:paraId="7FC5BA5C" w14:textId="09D4FB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C9C458" w:rsidR="21E33AEC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5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5F8B657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43746" w:rsidTr="33AE4426" w14:paraId="1FDCD15A" w14:textId="77777777">
        <w:trPr>
          <w:cantSplit/>
          <w:trHeight w:val="344"/>
        </w:trPr>
        <w:tc>
          <w:tcPr>
            <w:tcW w:w="3186" w:type="dxa"/>
            <w:vMerge/>
            <w:tcBorders/>
            <w:tcMar/>
            <w:vAlign w:val="center"/>
          </w:tcPr>
          <w:p w:rsidR="00943746" w:rsidRDefault="00943746" w14:paraId="27528CE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89" w:type="dxa"/>
            <w:vMerge/>
            <w:tcBorders/>
            <w:tcMar/>
            <w:vAlign w:val="center"/>
          </w:tcPr>
          <w:p w:rsidR="00943746" w:rsidRDefault="00943746" w14:paraId="24F4E41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 w:val="restart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943746" w:rsidP="33AE4426" w:rsidRDefault="00E623F6" w14:paraId="2C71ABE9" w14:textId="0DB148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3AE4426" w:rsidR="1CE7EF89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="00943746" w:rsidTr="33AE4426" w14:paraId="3846BC07" w14:textId="77777777">
        <w:trPr>
          <w:cantSplit/>
          <w:trHeight w:val="57"/>
        </w:trPr>
        <w:tc>
          <w:tcPr>
            <w:tcW w:w="6375" w:type="dxa"/>
            <w:gridSpan w:val="2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943746" w:rsidRDefault="00943746" w14:paraId="75583D0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5" w:type="dxa"/>
            <w:vMerge/>
            <w:tcBorders/>
            <w:tcMar/>
            <w:vAlign w:val="center"/>
          </w:tcPr>
          <w:p w:rsidR="00943746" w:rsidRDefault="00943746" w14:paraId="55299BB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746" w:rsidTr="33AE4426" w14:paraId="4D117A8E" w14:textId="77777777">
        <w:trPr>
          <w:cantSplit/>
        </w:trPr>
        <w:tc>
          <w:tcPr>
            <w:tcW w:w="3186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0CA8338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9" w:type="dxa"/>
            <w:tcBorders>
              <w:top w:val="single" w:color="95B3D7" w:themeColor="accent1" w:themeTint="99" w:sz="2" w:space="0"/>
              <w:left w:val="single" w:color="95B3D7" w:themeColor="accent1" w:themeTint="99" w:sz="2" w:space="0"/>
              <w:bottom w:val="single" w:color="95B3D7" w:themeColor="accent1" w:themeTint="99" w:sz="2" w:space="0"/>
              <w:right w:val="single" w:color="95B3D7" w:themeColor="accent1" w:themeTint="99" w:sz="2" w:space="0"/>
            </w:tcBorders>
            <w:shd w:val="clear" w:color="auto" w:fill="auto"/>
            <w:tcMar/>
            <w:vAlign w:val="center"/>
          </w:tcPr>
          <w:p w:rsidR="00943746" w:rsidRDefault="003059D3" w14:paraId="2BCCC9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5" w:type="dxa"/>
            <w:vMerge/>
            <w:tcBorders/>
            <w:tcMar/>
            <w:vAlign w:val="center"/>
          </w:tcPr>
          <w:p w:rsidR="00943746" w:rsidRDefault="00943746" w14:paraId="6A54AA2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3746" w:rsidRDefault="00943746" w14:paraId="32977D3E" w14:textId="77777777">
      <w:pPr>
        <w:jc w:val="center"/>
        <w:rPr>
          <w:rFonts w:ascii="Arial" w:hAnsi="Arial" w:cs="Arial"/>
        </w:rPr>
      </w:pPr>
    </w:p>
    <w:p w:rsidR="00943746" w:rsidRDefault="00943746" w14:paraId="78AC7D5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0C50D62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1433AF4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Opis kursu (cele kształcenia)</w:t>
      </w:r>
    </w:p>
    <w:p w:rsidR="00943746" w:rsidRDefault="00943746" w14:paraId="1DD89B07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943746" w:rsidTr="2AEA8943" w14:paraId="541CEB91" w14:textId="77777777">
        <w:trPr>
          <w:trHeight w:val="1360"/>
        </w:trPr>
        <w:tc>
          <w:tcPr>
            <w:tcW w:w="9640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19C019A9" w14:textId="1E11C4AA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Podstawowym celem kursu jest zdobycie praktycznych umiejętności analizowania i tłumaczenia tekstów specjalistycznych z zakresu prawa</w:t>
            </w:r>
            <w:r w:rsidR="00F94AE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i ekonomii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. Ćwiczenia leksykalne, utrwalanie najważniejszych struktur gramatycznych, analiza tekstów i dokumentów będących w obiegu prawnym pozwolą studentom poznać i opanować podstawową terminologię z zakresu języka prawa oraz dziedzin, w których takie słownictwo często się pojawia. Analizowane będą dokumenty państwowe, urzędowe i notarialne, korespondencja oficjalna, umowy, akty prawne legislacyjne i wykonawcze</w:t>
            </w:r>
            <w:r w:rsidR="00F94AEC">
              <w:rPr>
                <w:rFonts w:ascii="Arial" w:hAnsi="Arial" w:eastAsia="Arial" w:cs="Arial"/>
                <w:color w:val="000000"/>
                <w:sz w:val="22"/>
                <w:szCs w:val="22"/>
              </w:rPr>
              <w:t>, wyciągi z rejestrów.</w:t>
            </w:r>
          </w:p>
          <w:p w:rsidR="00943746" w:rsidRDefault="00943746" w14:paraId="79A5321F" w14:textId="77777777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943746" w:rsidRDefault="003059D3" w14:paraId="5180C546" w14:textId="5ABAB841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Niezbędne do tego jest rozpoznawanie społecznego kontekstu tłumaczenia, relacji między 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interlokutorami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, 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rejestru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oraz znajomość adekwatnych do sytuacji form językowych. Ponadto celem nauki jest dogłębna znajomość źródeł dokumentacji niezbędnych do wykonywania tłumaczeń.</w:t>
            </w:r>
          </w:p>
        </w:tc>
      </w:tr>
    </w:tbl>
    <w:p w:rsidR="00943746" w:rsidRDefault="00943746" w14:paraId="7485EB0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50970F3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4E3075F2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43746" w:rsidRDefault="00943746" w14:paraId="34299623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CellMar>
          <w:top w:w="55" w:type="dxa"/>
          <w:left w:w="53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943746" w14:paraId="48CF160D" w14:textId="77777777">
        <w:trPr>
          <w:trHeight w:val="550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3A7192A9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Wiedza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32141DFC" w14:textId="2ABDE27B"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2C5295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w:rsidR="00943746" w14:paraId="10D30755" w14:textId="77777777">
        <w:trPr>
          <w:trHeight w:val="577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4B8DD1D4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Umiejętności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1AB79B71" w14:textId="7591D232"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2C5295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w:rsidR="00943746" w14:paraId="1D01963F" w14:textId="77777777"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0ACD1416" w14:textId="777777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Kursy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7888390D" w14:textId="77777777">
            <w:pPr>
              <w:spacing w:before="114" w:after="114"/>
            </w:pPr>
            <w:r>
              <w:rPr>
                <w:rFonts w:ascii="Arial" w:hAnsi="Arial" w:cs="Arial"/>
                <w:sz w:val="22"/>
                <w:szCs w:val="16"/>
              </w:rPr>
              <w:t>Podstawy przekładu tekstów specjalistycznych</w:t>
            </w:r>
          </w:p>
        </w:tc>
      </w:tr>
    </w:tbl>
    <w:p w:rsidR="00943746" w:rsidRDefault="00943746" w14:paraId="60ED9F5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1707A0A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1AAA254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0C64874F" w14:textId="77777777">
      <w:pPr>
        <w:widowControl w:val="0"/>
      </w:pPr>
      <w:r>
        <w:rPr>
          <w:rFonts w:ascii="Arial" w:hAnsi="Arial" w:eastAsia="Arial" w:cs="Arial"/>
          <w:color w:val="000000"/>
          <w:sz w:val="22"/>
          <w:szCs w:val="22"/>
        </w:rPr>
        <w:t xml:space="preserve">Efekty kształcenia </w:t>
      </w:r>
    </w:p>
    <w:p w:rsidR="00943746" w:rsidRDefault="00943746" w14:paraId="07A7A0D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77"/>
        <w:gridCol w:w="5294"/>
        <w:gridCol w:w="2369"/>
      </w:tblGrid>
      <w:tr w:rsidR="00943746" w:rsidTr="2AEA8943" w14:paraId="74F4E124" w14:textId="77777777">
        <w:trPr>
          <w:trHeight w:val="920"/>
        </w:trPr>
        <w:tc>
          <w:tcPr>
            <w:tcW w:w="1977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44D31CD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Wiedza</w:t>
            </w:r>
          </w:p>
        </w:tc>
        <w:tc>
          <w:tcPr>
            <w:tcW w:w="5294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72066D26" w14:textId="3AED5A3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2AEA8943" w:rsidR="66A32051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2AEA8943" w:rsidR="481CE468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3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7B962D1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 xml:space="preserve">Odniesienie do efektów dla specjalności </w:t>
            </w:r>
          </w:p>
          <w:p w:rsidR="00943746" w:rsidRDefault="003059D3" w14:paraId="4B4D710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943746" w:rsidTr="2AEA8943" w14:paraId="7BC5D39E" w14:textId="77777777">
        <w:trPr>
          <w:trHeight w:val="1440"/>
        </w:trPr>
        <w:tc>
          <w:tcPr>
            <w:tcW w:w="1977" w:type="dxa"/>
            <w:vMerge/>
            <w:tcBorders/>
            <w:tcMar/>
            <w:vAlign w:val="center"/>
          </w:tcPr>
          <w:p w:rsidR="00943746" w:rsidRDefault="00943746" w14:paraId="716E219A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  <w:sz w:val="16"/>
                <w:szCs w:val="16"/>
              </w:rPr>
            </w:pPr>
          </w:p>
        </w:tc>
        <w:tc>
          <w:tcPr>
            <w:tcW w:w="5294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943746" w14:paraId="290C1725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943746" w:rsidRDefault="003059D3" w14:paraId="4FE0A634" w14:textId="77777777">
            <w:r>
              <w:rPr>
                <w:rFonts w:ascii="Arial" w:hAnsi="Arial" w:cs="Arial"/>
              </w:rPr>
              <w:t>W01, zna teorie przekładoznawcze dotyczące tłumaczeń specjalistycznych</w:t>
            </w:r>
          </w:p>
          <w:p w:rsidR="00943746" w:rsidRDefault="003059D3" w14:paraId="785508D5" w14:textId="3A8FF94D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W02, zna zagadnienia związane z </w:t>
            </w:r>
            <w:r w:rsidR="00E623F6">
              <w:rPr>
                <w:rFonts w:ascii="Arial" w:hAnsi="Arial" w:cs="Arial"/>
              </w:rPr>
              <w:t>prawem</w:t>
            </w:r>
            <w:r>
              <w:rPr>
                <w:rFonts w:ascii="Arial" w:hAnsi="Arial" w:cs="Arial"/>
              </w:rPr>
              <w:t xml:space="preserve"> w języku polskim i hiszpańskim</w:t>
            </w:r>
            <w:r>
              <w:rPr>
                <w:rFonts w:ascii="Arial" w:hAnsi="Arial" w:eastAsia="Arial" w:cs="Arial"/>
                <w:color w:val="000000"/>
              </w:rPr>
              <w:t xml:space="preserve"> </w:t>
            </w:r>
          </w:p>
        </w:tc>
        <w:tc>
          <w:tcPr>
            <w:tcW w:w="2369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943746" w14:paraId="7140BB74" w14:textId="77777777">
            <w:pPr>
              <w:rPr>
                <w:rFonts w:ascii="Arial" w:hAnsi="Arial" w:cs="Arial"/>
              </w:rPr>
            </w:pPr>
          </w:p>
          <w:p w:rsidR="00943746" w:rsidRDefault="003059D3" w14:paraId="5B643684" w14:textId="77777777">
            <w:r>
              <w:rPr>
                <w:rFonts w:ascii="Arial" w:hAnsi="Arial" w:cs="Arial"/>
              </w:rPr>
              <w:t>W01</w:t>
            </w:r>
          </w:p>
          <w:p w:rsidR="00943746" w:rsidRDefault="00943746" w14:paraId="2E8C5D04" w14:textId="77777777">
            <w:pPr>
              <w:rPr>
                <w:rFonts w:ascii="Arial" w:hAnsi="Arial" w:cs="Arial"/>
              </w:rPr>
            </w:pPr>
          </w:p>
          <w:p w:rsidR="00943746" w:rsidRDefault="003059D3" w14:paraId="59D92DFB" w14:textId="77777777">
            <w:r>
              <w:rPr>
                <w:rFonts w:ascii="Arial" w:hAnsi="Arial" w:cs="Arial"/>
              </w:rPr>
              <w:t>W02</w:t>
            </w:r>
          </w:p>
        </w:tc>
      </w:tr>
    </w:tbl>
    <w:p w:rsidR="00943746" w:rsidRDefault="00943746" w14:paraId="6F5441A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0E672A7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81"/>
        <w:gridCol w:w="5246"/>
        <w:gridCol w:w="2413"/>
      </w:tblGrid>
      <w:tr w:rsidR="00943746" w:rsidTr="2AEA8943" w14:paraId="2FBCC143" w14:textId="77777777">
        <w:trPr>
          <w:trHeight w:val="920"/>
        </w:trPr>
        <w:tc>
          <w:tcPr>
            <w:tcW w:w="1981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26D5C54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Umiejętności</w:t>
            </w: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71FDA2F5" w14:textId="2F7091B4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2AEA8943" w:rsidR="5DFC9C62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2AEA8943" w:rsidR="7A011DB8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2A61885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Odniesienie do efektów dla specjalności</w:t>
            </w:r>
          </w:p>
          <w:p w:rsidR="00943746" w:rsidRDefault="003059D3" w14:paraId="7AB93F4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16"/>
                <w:szCs w:val="16"/>
              </w:rPr>
              <w:t>(określonych w karcie programu studiów dla modułu specjalność)</w:t>
            </w:r>
          </w:p>
        </w:tc>
      </w:tr>
      <w:tr w:rsidR="00943746" w:rsidTr="2AEA8943" w14:paraId="5D0A09B8" w14:textId="77777777">
        <w:trPr>
          <w:trHeight w:val="2100"/>
        </w:trPr>
        <w:tc>
          <w:tcPr>
            <w:tcW w:w="1981" w:type="dxa"/>
            <w:vMerge/>
            <w:tcBorders/>
            <w:tcMar/>
            <w:vAlign w:val="center"/>
          </w:tcPr>
          <w:p w:rsidR="00943746" w:rsidRDefault="00943746" w14:paraId="774EEB99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29B138A1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U01 </w:t>
            </w:r>
          </w:p>
          <w:p w:rsidR="00943746" w:rsidRDefault="003059D3" w14:paraId="0ED64FA2" w14:textId="43AE5134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 w:rsidRPr="2AEA8943" w:rsidR="003059D3">
              <w:rPr>
                <w:rFonts w:ascii="Arial" w:hAnsi="Arial" w:eastAsia="Comic Sans MS" w:cs="Comic Sans MS"/>
                <w:color w:val="000000" w:themeColor="text1" w:themeTint="FF" w:themeShade="FF"/>
              </w:rPr>
              <w:t>Potrafi wyszukiwać i analizować informacje z różnych dziedzin specjalistycznych, szczególnie z dziedziny prawnego funkcjonowania społeczeństw i przedsiębiorstwa</w:t>
            </w:r>
            <w:r w:rsidRPr="2AEA8943" w:rsidR="00088FBF">
              <w:rPr>
                <w:rFonts w:ascii="Arial" w:hAnsi="Arial" w:eastAsia="Comic Sans MS" w:cs="Comic Sans MS"/>
                <w:color w:val="000000" w:themeColor="text1" w:themeTint="FF" w:themeShade="FF"/>
              </w:rPr>
              <w:t>,</w:t>
            </w:r>
            <w:r w:rsidRPr="2AEA8943" w:rsidR="003059D3">
              <w:rPr>
                <w:rFonts w:ascii="Arial" w:hAnsi="Arial" w:eastAsia="Comic Sans MS" w:cs="Comic Sans MS"/>
                <w:color w:val="000000" w:themeColor="text1" w:themeTint="FF" w:themeShade="FF"/>
              </w:rPr>
              <w:t xml:space="preserve"> i oceniać ich przydatność w określonym kontekście komunikacyjnym (przekładowym)</w:t>
            </w:r>
          </w:p>
          <w:p w:rsidR="00943746" w:rsidRDefault="003059D3" w14:paraId="4EB9B6D8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U02</w:t>
            </w:r>
          </w:p>
          <w:p w:rsidR="00943746" w:rsidRDefault="003059D3" w14:paraId="45A850C3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Posiada podstawowe umiejętności w zakresie przekładu specjalistycznego (z zakresu prawa i administracji), z zachowaniem właściwej terminologii, konwencji stylistycznych, rejestrów i adekwatności pragmatycznej</w:t>
            </w:r>
          </w:p>
          <w:p w:rsidR="00943746" w:rsidRDefault="003059D3" w14:paraId="652F2FF0" w14:textId="77777777">
            <w:pPr>
              <w:tabs>
                <w:tab w:val="left" w:pos="573"/>
                <w:tab w:val="left" w:pos="4741"/>
              </w:tabs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U03</w:t>
            </w:r>
          </w:p>
          <w:p w:rsidR="00943746" w:rsidRDefault="003059D3" w14:paraId="5E4F07FE" w14:textId="77777777">
            <w:pPr>
              <w:tabs>
                <w:tab w:val="left" w:pos="573"/>
                <w:tab w:val="left" w:pos="4741"/>
              </w:tabs>
              <w:rPr>
                <w:color w:val="1A171B"/>
              </w:rPr>
            </w:pPr>
            <w:r>
              <w:rPr>
                <w:rFonts w:ascii="Arial" w:hAnsi="Arial" w:eastAsia="Comic Sans MS" w:cs="Comic Sans MS"/>
                <w:color w:val="000000"/>
              </w:rPr>
              <w:t>W typowych sytuacjach zawodowych potrafi precyzyjnie i skutecznie komunikować problemy związane z tłumaczeniem, oraz posiada świadomość warsztatu tłumacza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18F27424" w14:textId="77777777">
            <w:r>
              <w:rPr>
                <w:rFonts w:ascii="Arial" w:hAnsi="Arial" w:cs="Arial"/>
              </w:rPr>
              <w:t>U01</w:t>
            </w:r>
          </w:p>
          <w:p w:rsidR="00943746" w:rsidRDefault="00943746" w14:paraId="285E4CE4" w14:textId="77777777">
            <w:pPr>
              <w:rPr>
                <w:rFonts w:ascii="Arial" w:hAnsi="Arial" w:cs="Arial"/>
              </w:rPr>
            </w:pPr>
          </w:p>
          <w:p w:rsidR="00943746" w:rsidRDefault="00943746" w14:paraId="44B88911" w14:textId="77777777">
            <w:pPr>
              <w:rPr>
                <w:rFonts w:ascii="Arial" w:hAnsi="Arial" w:cs="Arial"/>
              </w:rPr>
            </w:pPr>
          </w:p>
          <w:p w:rsidR="00943746" w:rsidRDefault="00943746" w14:paraId="766F1A87" w14:textId="77777777">
            <w:pPr>
              <w:rPr>
                <w:rFonts w:ascii="Arial" w:hAnsi="Arial" w:cs="Arial"/>
              </w:rPr>
            </w:pPr>
          </w:p>
          <w:p w:rsidR="00943746" w:rsidRDefault="00943746" w14:paraId="1F59A694" w14:textId="77777777">
            <w:pPr>
              <w:rPr>
                <w:rFonts w:ascii="Arial" w:hAnsi="Arial" w:cs="Arial"/>
              </w:rPr>
            </w:pPr>
          </w:p>
          <w:p w:rsidR="00943746" w:rsidRDefault="00943746" w14:paraId="4D584738" w14:textId="77777777">
            <w:pPr>
              <w:rPr>
                <w:rFonts w:ascii="Arial" w:hAnsi="Arial" w:cs="Arial"/>
              </w:rPr>
            </w:pPr>
          </w:p>
          <w:p w:rsidR="00943746" w:rsidRDefault="003059D3" w14:paraId="4EB105CF" w14:textId="77777777">
            <w:r>
              <w:rPr>
                <w:rFonts w:ascii="Arial" w:hAnsi="Arial" w:cs="Arial"/>
              </w:rPr>
              <w:t>U02</w:t>
            </w:r>
          </w:p>
          <w:p w:rsidR="00943746" w:rsidRDefault="00943746" w14:paraId="7838C790" w14:textId="77777777">
            <w:pPr>
              <w:rPr>
                <w:rFonts w:ascii="Arial" w:hAnsi="Arial" w:cs="Arial"/>
              </w:rPr>
            </w:pPr>
          </w:p>
          <w:p w:rsidR="00943746" w:rsidRDefault="00943746" w14:paraId="354CD8B3" w14:textId="77777777">
            <w:pPr>
              <w:rPr>
                <w:rFonts w:ascii="Arial" w:hAnsi="Arial" w:cs="Arial"/>
              </w:rPr>
            </w:pPr>
          </w:p>
          <w:p w:rsidR="00943746" w:rsidRDefault="00943746" w14:paraId="60220864" w14:textId="77777777">
            <w:pPr>
              <w:rPr>
                <w:rFonts w:ascii="Arial" w:hAnsi="Arial" w:cs="Arial"/>
              </w:rPr>
            </w:pPr>
          </w:p>
          <w:p w:rsidR="00943746" w:rsidRDefault="00943746" w14:paraId="14A8DB78" w14:textId="77777777">
            <w:pPr>
              <w:rPr>
                <w:rFonts w:ascii="Arial" w:hAnsi="Arial" w:cs="Arial"/>
              </w:rPr>
            </w:pPr>
          </w:p>
          <w:p w:rsidR="00943746" w:rsidRDefault="003059D3" w14:paraId="2CF836BA" w14:textId="77777777">
            <w:r>
              <w:rPr>
                <w:rFonts w:ascii="Arial" w:hAnsi="Arial" w:cs="Arial"/>
              </w:rPr>
              <w:t>U03</w:t>
            </w:r>
          </w:p>
          <w:p w:rsidR="00943746" w:rsidRDefault="00943746" w14:paraId="495856E2" w14:textId="77777777">
            <w:pPr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943746" w:rsidRDefault="00943746" w14:paraId="6523CE1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29A5C73C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1981"/>
        <w:gridCol w:w="5246"/>
        <w:gridCol w:w="2413"/>
      </w:tblGrid>
      <w:tr w:rsidR="00943746" w:rsidTr="2AEA8943" w14:paraId="193B058F" w14:textId="77777777">
        <w:trPr>
          <w:trHeight w:val="800"/>
        </w:trPr>
        <w:tc>
          <w:tcPr>
            <w:tcW w:w="1981" w:type="dxa"/>
            <w:vMerge w:val="restart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57D906D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Kompetencje społeczne</w:t>
            </w: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3BE828DE" w14:textId="1C12269A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Efekt </w:t>
            </w:r>
            <w:r w:rsidRPr="2AEA8943" w:rsidR="27EF847C">
              <w:rPr>
                <w:rFonts w:ascii="Arial" w:hAnsi="Arial" w:eastAsia="Arial" w:cs="Arial"/>
                <w:color w:val="000000" w:themeColor="text1" w:themeTint="FF" w:themeShade="FF"/>
              </w:rPr>
              <w:t>ucz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>enia</w:t>
            </w:r>
            <w:r w:rsidRPr="2AEA8943" w:rsidR="49CA0668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się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 dla kursu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DBE5F1" w:themeFill="accent1" w:themeFillTint="33"/>
            <w:tcMar/>
            <w:vAlign w:val="center"/>
          </w:tcPr>
          <w:p w:rsidR="00943746" w:rsidRDefault="003059D3" w14:paraId="5474A06B" w14:textId="0BF04218">
            <w:pPr>
              <w:widowControl w:val="0"/>
              <w:jc w:val="center"/>
              <w:rPr>
                <w:rFonts w:ascii="Arial" w:hAnsi="Arial" w:eastAsia="Arial" w:cs="Arial"/>
                <w:color w:val="000000"/>
              </w:rPr>
            </w:pP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Odniesienie do 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>efektów dla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</w:rPr>
              <w:t xml:space="preserve"> specjalności 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  <w:sz w:val="16"/>
                <w:szCs w:val="16"/>
              </w:rPr>
              <w:t>(określonych w karcie programu studiów dla modułu specjalnościowego)</w:t>
            </w:r>
          </w:p>
        </w:tc>
      </w:tr>
      <w:tr w:rsidR="00943746" w:rsidTr="2AEA8943" w14:paraId="0579EBB7" w14:textId="77777777">
        <w:trPr>
          <w:trHeight w:val="1980"/>
        </w:trPr>
        <w:tc>
          <w:tcPr>
            <w:tcW w:w="1981" w:type="dxa"/>
            <w:vMerge/>
            <w:tcBorders/>
            <w:tcMar/>
            <w:vAlign w:val="center"/>
          </w:tcPr>
          <w:p w:rsidR="00943746" w:rsidRDefault="00943746" w14:paraId="08510CE1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246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2867C39F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K01 </w:t>
            </w:r>
          </w:p>
          <w:p w:rsidR="00943746" w:rsidRDefault="003059D3" w14:paraId="2FC860DC" w14:textId="77777777">
            <w:pPr>
              <w:tabs>
                <w:tab w:val="left" w:pos="573"/>
                <w:tab w:val="left" w:pos="4741"/>
              </w:tabs>
              <w:spacing w:line="276" w:lineRule="auto"/>
              <w:rPr>
                <w:rFonts w:ascii="Comic Sans MS" w:hAnsi="Comic Sans MS" w:eastAsia="Comic Sans MS" w:cs="Comic Sans MS"/>
                <w:color w:val="1A171B"/>
              </w:rPr>
            </w:pPr>
            <w:r>
              <w:rPr>
                <w:rFonts w:ascii="Arial" w:hAnsi="Arial" w:eastAsia="Comic Sans MS" w:cs="Comic Sans MS"/>
                <w:color w:val="1A171B"/>
              </w:rPr>
              <w:t>ma świadomość odpowiedzialności związanej z rolą tłumacza jako mediatora językowego i kulturowego</w:t>
            </w:r>
          </w:p>
          <w:p w:rsidR="00943746" w:rsidRDefault="003059D3" w14:paraId="3538B74E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000000"/>
              </w:rPr>
            </w:pPr>
            <w:r>
              <w:rPr>
                <w:rFonts w:ascii="Arial" w:hAnsi="Arial" w:eastAsia="Comic Sans MS" w:cs="Comic Sans MS"/>
                <w:color w:val="000000"/>
              </w:rPr>
              <w:t xml:space="preserve">K02 </w:t>
            </w:r>
          </w:p>
          <w:p w:rsidR="00943746" w:rsidRDefault="003059D3" w14:paraId="5BDD0DF1" w14:textId="77777777">
            <w:pPr>
              <w:spacing w:line="276" w:lineRule="auto"/>
              <w:rPr>
                <w:rFonts w:ascii="Comic Sans MS" w:hAnsi="Comic Sans MS" w:eastAsia="Comic Sans MS" w:cs="Comic Sans MS"/>
                <w:color w:val="1A171B"/>
              </w:rPr>
            </w:pPr>
            <w:r>
              <w:rPr>
                <w:rFonts w:ascii="Arial" w:hAnsi="Arial" w:eastAsia="Comic Sans MS" w:cs="Comic Sans MS"/>
                <w:color w:val="1A171B"/>
              </w:rPr>
              <w:t>potrafi współdziałać i pracować w grupie wielokulturowej, w tym wchodzić w interakcję z partnerami i współpracownikami zagranicznymi</w:t>
            </w:r>
          </w:p>
        </w:tc>
        <w:tc>
          <w:tcPr>
            <w:tcW w:w="2413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4A6CB1E3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K01</w:t>
            </w:r>
          </w:p>
          <w:p w:rsidR="00943746" w:rsidRDefault="00943746" w14:paraId="46F13B6A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943746" w:rsidRDefault="00943746" w14:paraId="2F812534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943746" w:rsidRDefault="00943746" w14:paraId="087D119D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</w:p>
          <w:p w:rsidR="00943746" w:rsidRDefault="003059D3" w14:paraId="41195FB8" w14:textId="77777777">
            <w:pPr>
              <w:widowControl w:val="0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K02</w:t>
            </w:r>
          </w:p>
        </w:tc>
      </w:tr>
    </w:tbl>
    <w:p w:rsidR="00943746" w:rsidRDefault="003059D3" w14:paraId="3154851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br w:type="page"/>
      </w:r>
    </w:p>
    <w:p w:rsidR="00943746" w:rsidRDefault="00943746" w14:paraId="1283041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39" w:type="dxa"/>
        <w:tblInd w:w="-89" w:type="dxa"/>
        <w:tblCellMar>
          <w:top w:w="28" w:type="dxa"/>
          <w:left w:w="24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6"/>
        <w:gridCol w:w="1225"/>
        <w:gridCol w:w="850"/>
        <w:gridCol w:w="271"/>
        <w:gridCol w:w="862"/>
        <w:gridCol w:w="315"/>
        <w:gridCol w:w="821"/>
        <w:gridCol w:w="283"/>
        <w:gridCol w:w="849"/>
        <w:gridCol w:w="284"/>
        <w:gridCol w:w="849"/>
        <w:gridCol w:w="284"/>
        <w:gridCol w:w="849"/>
        <w:gridCol w:w="291"/>
      </w:tblGrid>
      <w:tr w:rsidR="00943746" w14:paraId="7E63CF02" w14:textId="77777777">
        <w:trPr>
          <w:trHeight w:val="420"/>
        </w:trPr>
        <w:tc>
          <w:tcPr>
            <w:tcW w:w="9638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47400745" w14:textId="77777777">
            <w:pPr>
              <w:widowControl w:val="0"/>
              <w:spacing w:before="57" w:after="57"/>
              <w:ind w:left="45" w:right="13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Organizacja</w:t>
            </w:r>
          </w:p>
        </w:tc>
      </w:tr>
      <w:tr w:rsidR="00943746" w14:paraId="5E884021" w14:textId="77777777">
        <w:trPr>
          <w:trHeight w:val="640"/>
        </w:trPr>
        <w:tc>
          <w:tcPr>
            <w:tcW w:w="160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560983F9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4618D839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Wykład</w:t>
            </w:r>
          </w:p>
          <w:p w:rsidR="00943746" w:rsidRDefault="003059D3" w14:paraId="422BEAB5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(W)</w:t>
            </w:r>
          </w:p>
        </w:tc>
        <w:tc>
          <w:tcPr>
            <w:tcW w:w="6806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29D80017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Ćwiczenia w grupach</w:t>
            </w:r>
          </w:p>
        </w:tc>
      </w:tr>
      <w:tr w:rsidR="00943746" w14:paraId="022D066D" w14:textId="77777777">
        <w:trPr>
          <w:trHeight w:val="460"/>
        </w:trPr>
        <w:tc>
          <w:tcPr>
            <w:tcW w:w="1607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2C1120A9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281EB1BD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3C9557E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A</w:t>
            </w:r>
          </w:p>
        </w:tc>
        <w:tc>
          <w:tcPr>
            <w:tcW w:w="27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485B2F1C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6D2B235B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2AF84043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2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10C61AE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L</w:t>
            </w:r>
          </w:p>
        </w:tc>
        <w:tc>
          <w:tcPr>
            <w:tcW w:w="28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1B025A6C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4453A08D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S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5743075B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417E087F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P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1B18D332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226ADD9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E</w:t>
            </w:r>
          </w:p>
        </w:tc>
        <w:tc>
          <w:tcPr>
            <w:tcW w:w="29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8C394B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56DCDB35" w14:textId="77777777">
        <w:trPr>
          <w:trHeight w:val="480"/>
        </w:trPr>
        <w:tc>
          <w:tcPr>
            <w:tcW w:w="160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3059D3" w14:paraId="145C444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32B38ED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943746" w14:paraId="2D7AB58E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3059D3" w14:paraId="5793C2F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5AAAF796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6BE91360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67993A9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C68ADB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4E266F6B" w14:textId="77777777">
        <w:trPr>
          <w:trHeight w:val="460"/>
        </w:trPr>
        <w:tc>
          <w:tcPr>
            <w:tcW w:w="160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1D2742A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31BF6F63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21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943746" w14:paraId="1820F3D2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943746" w:rsidRDefault="00943746" w14:paraId="43368460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1D811C7C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D2E911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7E803913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113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>
              <w:top w:w="0" w:type="dxa"/>
              <w:left w:w="104" w:type="dxa"/>
              <w:bottom w:w="0" w:type="dxa"/>
              <w:right w:w="108" w:type="dxa"/>
            </w:tcMar>
            <w:vAlign w:val="center"/>
          </w:tcPr>
          <w:p w:rsidR="00943746" w:rsidRDefault="00943746" w14:paraId="181A9081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</w:tr>
    </w:tbl>
    <w:p w:rsidR="00943746" w:rsidRDefault="00943746" w14:paraId="338D2B7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49C88A8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2D766BC1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Opis metod prowadzenia zajęć</w:t>
      </w:r>
    </w:p>
    <w:p w:rsidR="00943746" w:rsidRDefault="00943746" w14:paraId="33108C60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ook w:val="0000" w:firstRow="0" w:lastRow="0" w:firstColumn="0" w:lastColumn="0" w:noHBand="0" w:noVBand="0"/>
      </w:tblPr>
      <w:tblGrid>
        <w:gridCol w:w="9622"/>
      </w:tblGrid>
      <w:tr w:rsidR="00943746" w14:paraId="7DB534DE" w14:textId="77777777">
        <w:trPr>
          <w:trHeight w:val="1420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F50116" w:rsidP="00F50116" w:rsidRDefault="00F50116" w14:paraId="08DD9F11" w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dużej grupie z nauczycielem: dyskusja moderowana, wspólna analiza tekstów</w:t>
            </w:r>
          </w:p>
          <w:p w:rsidR="00F50116" w:rsidP="00F50116" w:rsidRDefault="00F50116" w14:paraId="392C0BDF" w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małych grupach: swobodna dyskusja, burza mózgów, wzajemna ocena efektów pracy, referowanie stanowiska grupy innym grupom, praca z terminologią specjalistyczną z dziedziny prawa, administracji i wydarzeń bieżących.</w:t>
            </w:r>
          </w:p>
          <w:p w:rsidR="00F50116" w:rsidP="00F50116" w:rsidRDefault="00F50116" w14:paraId="69D0396D" w14:textId="69689A00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indywidualna: samodzielne wyszukiwanie tekstów i źródeł, analiza tekstów, sporządzanie glosariuszy, praca z narzędziami informatycznymi, samodzielne tłumaczenie i korekta tekstów, praca z terminologią specjalistyczną z dziedziny prawa i administracji</w:t>
            </w:r>
            <w:r w:rsidR="00D607A5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  <w:p w:rsidR="00943746" w:rsidP="00F50116" w:rsidRDefault="00F50116" w14:paraId="01B451DD" w14:textId="7437E9D4">
            <w:pPr>
              <w:widowControl w:val="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na zasadzie projektu: praca nad dłuższym tekstem w grupach kilkuosobowych; przedstawianie wyników pracy własnej i dyskusja nad pracami pozostałych grup.</w:t>
            </w:r>
          </w:p>
        </w:tc>
      </w:tr>
    </w:tbl>
    <w:p w:rsidR="00943746" w:rsidRDefault="00943746" w14:paraId="2BBA2196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1EA7487E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1294CAD0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943746" w:rsidRDefault="00943746" w14:paraId="71355A8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1" w:type="dxa"/>
        <w:tblLook w:val="0000" w:firstRow="0" w:lastRow="0" w:firstColumn="0" w:lastColumn="0" w:noHBand="0" w:noVBand="0"/>
      </w:tblPr>
      <w:tblGrid>
        <w:gridCol w:w="962"/>
        <w:gridCol w:w="662"/>
        <w:gridCol w:w="665"/>
        <w:gridCol w:w="666"/>
        <w:gridCol w:w="666"/>
        <w:gridCol w:w="665"/>
        <w:gridCol w:w="663"/>
        <w:gridCol w:w="665"/>
        <w:gridCol w:w="666"/>
        <w:gridCol w:w="564"/>
        <w:gridCol w:w="767"/>
        <w:gridCol w:w="665"/>
        <w:gridCol w:w="665"/>
        <w:gridCol w:w="680"/>
      </w:tblGrid>
      <w:tr w:rsidR="00943746" w14:paraId="1416EF10" w14:textId="77777777">
        <w:trPr>
          <w:cantSplit/>
          <w:trHeight w:val="1600" w:hRule="exact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26DE4256" w14:textId="77777777">
            <w:pPr>
              <w:widowControl w:val="0"/>
              <w:ind w:left="113" w:right="113"/>
              <w:jc w:val="center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7A3A2B4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 – learning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1BA5957B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Gry dydaktyczne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A644B1A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4A1FFDC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Zajęcia terenowe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45E1657A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Praca laboratoryjna</w:t>
            </w: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72FEC8E4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Projekt indywidualny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36DCF49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16B5F21F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5D16577E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Referat</w:t>
            </w: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3D275A82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Praca pisemna (esej)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29C80FFC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Egzamin ustny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7B19F974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Egzamin pisemny</w:t>
            </w: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:rsidR="00943746" w:rsidRDefault="003059D3" w14:paraId="2E83DF36" w14:textId="77777777">
            <w:pPr>
              <w:widowControl w:val="0"/>
              <w:ind w:left="113" w:right="113"/>
              <w:jc w:val="center"/>
            </w:pPr>
            <w:r>
              <w:rPr>
                <w:rFonts w:ascii="Arial" w:hAnsi="Arial" w:eastAsia="Arial" w:cs="Arial"/>
                <w:color w:val="000000"/>
              </w:rPr>
              <w:t>Inne</w:t>
            </w:r>
          </w:p>
        </w:tc>
      </w:tr>
      <w:tr w:rsidR="00943746" w14:paraId="6CC783C0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4EDE077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6D2159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493DB4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75062A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1E5600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7A2EC8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059B38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3C49989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6E6EA7A6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622754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2F9127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845F62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F014CB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FE845B8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6A4B0A94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3D1649C5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B18EF7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6A8A85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F4DE25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9F14FA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989223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3CF2777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3CDCED4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0286FA8F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F4703E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26DD1D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A173D6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89B89A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1FBF74C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030CEC87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5BE1C63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F7E7F93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2F128C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8B7512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BB1621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F0C0DA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4C749396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2F4ECC1E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CF96094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5FB0B20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AE679C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6D9C49E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B58C3A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0755D65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2F5E6201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21DAA28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B98EFD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5357501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ED66AC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2CC003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731B56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3908B4FD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1E142AD3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06BB9D2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687782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618DAA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3289809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01678E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929B054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0CD601BC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52E291E2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9037CE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5DC19D6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17D8181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821BD44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2166C46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E897011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799D3568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1F16D317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9ACDA05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734C24B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0E0E6DDF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A99C772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8854C89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  <w:tr w:rsidR="00943746" w14:paraId="6ACEAA55" w14:textId="77777777">
        <w:trPr>
          <w:trHeight w:val="240"/>
        </w:trPr>
        <w:tc>
          <w:tcPr>
            <w:tcW w:w="96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090D343C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A999858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51764ACC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220645A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6FB6AE47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E48D4F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3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B1F45F9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59CC426A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0C1CB800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4CB832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7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E73875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411C37CD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943746" w14:paraId="72957E79" w14:textId="77777777">
            <w:pPr>
              <w:widowControl w:val="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/>
          </w:tcPr>
          <w:p w:rsidR="00943746" w:rsidRDefault="003059D3" w14:paraId="6C21E157" w14:textId="77777777">
            <w:pPr>
              <w:widowControl w:val="0"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x</w:t>
            </w:r>
          </w:p>
        </w:tc>
      </w:tr>
    </w:tbl>
    <w:p w:rsidR="00943746" w:rsidRDefault="00943746" w14:paraId="1569761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09E429E6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1128125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4954F092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CellMar>
          <w:left w:w="106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943746" w14:paraId="0A640D99" w14:textId="77777777"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5A9DDDC4" w14:textId="77777777">
            <w:pPr>
              <w:widowControl w:val="0"/>
              <w:spacing w:before="57"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t>Kryteria oceny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943746" w:rsidRDefault="003059D3" w14:paraId="7551820A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</w:t>
            </w:r>
          </w:p>
          <w:p w:rsidR="003E44A1" w:rsidP="003E44A1" w:rsidRDefault="003E44A1" w14:paraId="72A16B28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Postęp w zakresie praktycznych umiejętności analizy, wyboru strategii, podejmowania decyzji, współpracy oraz dokumentacji. Postęp w zakresie samokrytycznej analizy własnej pracy oraz pracy grupowej.</w:t>
            </w:r>
          </w:p>
          <w:p w:rsidR="00943746" w:rsidP="00F94AEC" w:rsidRDefault="003E44A1" w14:paraId="5E9EBA75" w14:textId="212EF11A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Zaliczenie na podstawie </w:t>
            </w:r>
            <w:r w:rsidR="00F94AEC"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sprawdzianu 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końcowego, polegającego na przetłumaczeniu tekstu/tekstów o tematyce podobnej do przerabianej</w:t>
            </w:r>
            <w:r w:rsidR="00F94AEC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</w:tc>
      </w:tr>
    </w:tbl>
    <w:p w:rsidR="00943746" w:rsidRDefault="00943746" w14:paraId="3B6A6586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7BC58F5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CellMar>
          <w:left w:w="106" w:type="dxa"/>
        </w:tblCellMar>
        <w:tblLook w:val="0000" w:firstRow="0" w:lastRow="0" w:firstColumn="0" w:lastColumn="0" w:noHBand="0" w:noVBand="0"/>
      </w:tblPr>
      <w:tblGrid>
        <w:gridCol w:w="1939"/>
        <w:gridCol w:w="7701"/>
      </w:tblGrid>
      <w:tr w:rsidR="00943746" w14:paraId="1FD12983" w14:textId="77777777">
        <w:trPr>
          <w:trHeight w:val="1080"/>
        </w:trPr>
        <w:tc>
          <w:tcPr>
            <w:tcW w:w="193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943746" w:rsidRDefault="003059D3" w14:paraId="65189EEC" w14:textId="77777777">
            <w:pPr>
              <w:widowControl w:val="0"/>
              <w:spacing w:after="57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ascii="Arial" w:hAnsi="Arial" w:eastAsia="Arial" w:cs="Arial"/>
                <w:color w:val="000000"/>
              </w:rPr>
              <w:lastRenderedPageBreak/>
              <w:t>Uwagi</w:t>
            </w:r>
          </w:p>
        </w:tc>
        <w:tc>
          <w:tcPr>
            <w:tcW w:w="770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943746" w:rsidRDefault="00943746" w14:paraId="7C95A510" w14:textId="0F4D6442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943746" w:rsidRDefault="003059D3" w14:paraId="7E823A25" w14:textId="270BECF4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Zaliczenie z oceną</w:t>
            </w:r>
            <w:r w:rsidR="00D607A5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  <w:p w:rsidR="00D607A5" w:rsidRDefault="00D607A5" w14:paraId="707BB5ED" w14:textId="77777777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E76669" w:rsidP="00E76669" w:rsidRDefault="00D607A5" w14:paraId="2782B31F" w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Kurs rozpoczyna się jako stacjonarny, jednak </w:t>
            </w:r>
            <w:r w:rsidR="00E76669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:rsidR="00DE2D56" w:rsidRDefault="00DE2D56" w14:paraId="4C658D93" w14:textId="5C1E868D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DE2D56" w:rsidP="00DE2D56" w:rsidRDefault="00DE2D56" w14:paraId="6EF51512" w14:textId="5D1F74A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Kolokwium zaliczeniowe jest przewidziane w formie stacjonarnej, jednak z przyczyn </w:t>
            </w:r>
            <w:r w:rsidR="00E76669">
              <w:rPr>
                <w:rFonts w:ascii="Arial" w:hAnsi="Arial" w:cs="Arial"/>
                <w:sz w:val="22"/>
                <w:szCs w:val="16"/>
              </w:rPr>
              <w:t xml:space="preserve">niezależnych od wykładowcy </w:t>
            </w:r>
            <w:r>
              <w:rPr>
                <w:rFonts w:ascii="Arial" w:hAnsi="Arial" w:cs="Arial"/>
                <w:sz w:val="22"/>
                <w:szCs w:val="16"/>
              </w:rPr>
              <w:t>może przybrać formę zdalną.</w:t>
            </w:r>
          </w:p>
          <w:p w:rsidR="00DE2D56" w:rsidRDefault="00DE2D56" w14:paraId="13EA5525" w14:textId="37D6F443">
            <w:pPr>
              <w:widowControl w:val="0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943746" w:rsidRDefault="00943746" w14:paraId="36323B7D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40210D64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4F0B8D2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Treści merytoryczne (wykaz tematów)</w:t>
      </w:r>
    </w:p>
    <w:p w:rsidR="00943746" w:rsidRDefault="00943746" w14:paraId="093299C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ook w:val="0000" w:firstRow="0" w:lastRow="0" w:firstColumn="0" w:lastColumn="0" w:noHBand="0" w:noVBand="0"/>
      </w:tblPr>
      <w:tblGrid>
        <w:gridCol w:w="9622"/>
      </w:tblGrid>
      <w:tr w:rsidR="00943746" w:rsidTr="2AEA8943" w14:paraId="2AB1C8D1" w14:textId="77777777">
        <w:trPr>
          <w:trHeight w:val="1120"/>
        </w:trPr>
        <w:tc>
          <w:tcPr>
            <w:tcW w:w="9622" w:type="dxa"/>
            <w:tcBorders>
              <w:top w:val="single" w:color="95B3D7" w:themeColor="accent1" w:themeTint="99" w:sz="4" w:space="0"/>
              <w:left w:val="single" w:color="95B3D7" w:themeColor="accent1" w:themeTint="99" w:sz="4" w:space="0"/>
              <w:bottom w:val="single" w:color="95B3D7" w:themeColor="accent1" w:themeTint="99" w:sz="4" w:space="0"/>
              <w:right w:val="single" w:color="95B3D7" w:themeColor="accent1" w:themeTint="99" w:sz="4" w:space="0"/>
            </w:tcBorders>
            <w:shd w:val="clear" w:color="auto" w:fill="auto"/>
            <w:tcMar/>
          </w:tcPr>
          <w:p w:rsidR="00943746" w:rsidRDefault="003059D3" w14:paraId="75428996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Analiza tekstu branżowego ze względu na gatunek, typ, styl, rejestr itd. Konwencje stylistyczne. Korespondencja handlowa</w:t>
            </w:r>
          </w:p>
          <w:p w:rsidR="00943746" w:rsidRDefault="003059D3" w14:paraId="14A529F8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Rozpoznawanie struktury tekstu, spójności, rozumienie hierarchii informacji. </w:t>
            </w:r>
          </w:p>
          <w:p w:rsidR="00943746" w:rsidRDefault="003059D3" w14:paraId="1F47C6EB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Analiza zleceń tłumaczeniowych jako szeroko pojętego kontekstu: odbiorcy, nadawcy, miejsca i czasu publikacji. </w:t>
            </w:r>
          </w:p>
          <w:p w:rsidR="00943746" w:rsidRDefault="003059D3" w14:paraId="1FA6E536" w14:textId="20B49C50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Podejmowanie decyzji w sprawie strategii tłumaczenia</w:t>
            </w:r>
            <w:r w:rsidR="002C5295">
              <w:rPr>
                <w:rFonts w:ascii="Arial" w:hAnsi="Arial" w:eastAsia="Arial" w:cs="Arial"/>
                <w:color w:val="000000"/>
                <w:sz w:val="22"/>
                <w:szCs w:val="22"/>
              </w:rPr>
              <w:t>.</w:t>
            </w:r>
          </w:p>
          <w:p w:rsidR="00943746" w:rsidRDefault="003059D3" w14:paraId="60B4192A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Sprawna analiza dłuższych tekstów, ustalanie kolejności zabiegów translatorskich. </w:t>
            </w:r>
          </w:p>
          <w:p w:rsidR="00943746" w:rsidRDefault="003059D3" w14:paraId="78364436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Identyfikowanie niezbędnych źródeł słownikowych</w:t>
            </w:r>
          </w:p>
          <w:p w:rsidR="00943746" w:rsidRDefault="003059D3" w14:paraId="54E3B14B" w14:textId="39A387F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Umiejętność oceny cudzych i 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>własnych tekstów</w:t>
            </w:r>
            <w:r w:rsidRPr="2AEA8943" w:rsidR="003059D3">
              <w:rPr>
                <w:rFonts w:ascii="Arial" w:hAnsi="Arial" w:eastAsia="Arial" w:cs="Arial"/>
                <w:color w:val="000000" w:themeColor="text1" w:themeTint="FF" w:themeShade="FF"/>
                <w:sz w:val="22"/>
                <w:szCs w:val="22"/>
              </w:rPr>
              <w:t xml:space="preserve"> pod kątem adekwatności języka oraz sprawnego oddania sensu. Krytyczne podejście do własnych kompetencji w języku ojczystym. </w:t>
            </w:r>
          </w:p>
          <w:p w:rsidR="00943746" w:rsidRDefault="003059D3" w14:paraId="3E1576D1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Wyrabianie nawyku samooceny. </w:t>
            </w:r>
          </w:p>
          <w:p w:rsidR="00943746" w:rsidRDefault="003059D3" w14:paraId="587C1155" w14:textId="77777777">
            <w:pPr>
              <w:widowControl w:val="0"/>
              <w:spacing w:before="57" w:after="57"/>
              <w:ind w:left="720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Umiejętność pracy w grupie, w tym w zespole tłumaczy oraz fachowców.</w:t>
            </w:r>
          </w:p>
        </w:tc>
      </w:tr>
    </w:tbl>
    <w:p w:rsidR="00943746" w:rsidRDefault="00943746" w14:paraId="0171B2B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01E230E9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Wykaz literatury podstawowej</w:t>
      </w:r>
    </w:p>
    <w:p w:rsidR="00943746" w:rsidRDefault="00943746" w14:paraId="5D7B1BF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Pr="0003147A" w:rsidR="00943746" w14:paraId="33968109" w14:textId="77777777">
        <w:trPr>
          <w:trHeight w:val="108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03147A" w:rsidR="00943746" w:rsidRDefault="003059D3" w14:paraId="56ED6082" w14:textId="15298159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- M. Komarnicki, </w:t>
            </w:r>
            <w:r>
              <w:rPr>
                <w:rFonts w:ascii="Arial" w:hAnsi="Arial" w:eastAsia="Arial" w:cs="Arial"/>
                <w:i/>
                <w:color w:val="333333"/>
                <w:sz w:val="22"/>
                <w:szCs w:val="22"/>
              </w:rPr>
              <w:t>Słownik terminologii prawniczej hiszpańsko-polski</w:t>
            </w:r>
            <w:r>
              <w:rPr>
                <w:rFonts w:ascii="Arial" w:hAnsi="Arial" w:eastAsia="Arial" w:cs="Arial"/>
                <w:color w:val="333333"/>
                <w:sz w:val="22"/>
                <w:szCs w:val="22"/>
              </w:rPr>
              <w:t xml:space="preserve">. 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 xml:space="preserve">Wyd. Beck, 2015. </w:t>
            </w:r>
          </w:p>
          <w:p w:rsidRPr="0003147A" w:rsidR="00F0210C" w:rsidRDefault="00F0210C" w14:paraId="7453FF3B" w14:textId="5ED927E1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 A. Kuźnik, 2021, El mundo laboral y financiero de España. Documentos auténticos an</w:t>
            </w:r>
            <w:r w:rsidRPr="0003147A" w:rsidR="00A43F6D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o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nimizados.</w:t>
            </w:r>
          </w:p>
          <w:p w:rsidRPr="0003147A" w:rsidR="00943746" w:rsidRDefault="003059D3" w14:paraId="6B9C312B" w14:textId="77777777">
            <w:pPr>
              <w:shd w:val="clear" w:color="auto" w:fill="FFFFFF"/>
              <w:spacing w:before="57" w:after="57"/>
              <w:rPr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Formularios Jurídicos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Tu Guía Legal. Disponible en línea y de forma gratuita en:</w:t>
            </w: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> </w:t>
            </w:r>
            <w:hyperlink r:id="rId9">
              <w:r w:rsidRPr="0003147A">
                <w:rPr>
                  <w:rFonts w:ascii="Arial" w:hAnsi="Arial" w:eastAsia="Arial" w:cs="Arial"/>
                  <w:color w:val="346699"/>
                  <w:sz w:val="22"/>
                  <w:szCs w:val="22"/>
                  <w:lang w:val="es-ES"/>
                </w:rPr>
                <w:t>http://www.tuguialegal.com/formularios.htm</w:t>
              </w:r>
            </w:hyperlink>
          </w:p>
          <w:p w:rsidRPr="0003147A" w:rsidR="00943746" w:rsidRDefault="003059D3" w14:paraId="62172592" w14:textId="77777777">
            <w:pPr>
              <w:shd w:val="clear" w:color="auto" w:fill="FFFFFF"/>
              <w:spacing w:before="57" w:after="57"/>
              <w:rPr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Formularios y Contratos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Disponible en línea y de forma gratuita en:</w:t>
            </w: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> </w:t>
            </w:r>
            <w:hyperlink r:id="rId10">
              <w:r w:rsidRPr="0003147A">
                <w:rPr>
                  <w:rFonts w:ascii="Arial" w:hAnsi="Arial" w:eastAsia="Arial" w:cs="Arial"/>
                  <w:color w:val="346699"/>
                  <w:sz w:val="22"/>
                  <w:szCs w:val="22"/>
                  <w:lang w:val="es-ES"/>
                </w:rPr>
                <w:t>http://www.formularios-y-contratos.com/</w:t>
              </w:r>
            </w:hyperlink>
          </w:p>
          <w:p w:rsidRPr="0003147A" w:rsidR="00943746" w:rsidRDefault="003059D3" w14:paraId="2D09420F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Formularios de actos y contratos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Granada: Comares, 9ª ed. 2008 (ÁLVAREZ DE MORALES, Antonio).</w:t>
            </w:r>
          </w:p>
          <w:p w:rsidRPr="0003147A" w:rsidR="00943746" w:rsidRDefault="003059D3" w14:paraId="57380221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Formularios de Sociedades.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 Granada: Comares, 8ª ed. 2002 (SOTO FERNÁNDEZ, Carlos).</w:t>
            </w:r>
          </w:p>
          <w:p w:rsidRPr="0003147A" w:rsidR="00943746" w:rsidRDefault="003059D3" w14:paraId="1AB68D2C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Sistema de Derecho civil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Ed. Tecnos. Madrid, 11ª ed. 2012 (DÍEZ-PICAZO, Luis y GULLÓN, Antonio).</w:t>
            </w:r>
          </w:p>
          <w:p w:rsidRPr="0003147A" w:rsidR="00943746" w:rsidRDefault="003059D3" w14:paraId="68529B03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El español jurídico. 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Ariel, 2009 (ALCARAZ, Enrique; GOMEZ, Adelina; HUGHES, Brian).</w:t>
            </w:r>
          </w:p>
          <w:p w:rsidRPr="0003147A" w:rsidR="00943746" w:rsidRDefault="003059D3" w14:paraId="4411AD9D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Curso de Economía Moderna. 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McGraw-Hill, 1999 (SAMUELSON, Paul).</w:t>
            </w:r>
          </w:p>
          <w:p w:rsidRPr="0003147A" w:rsidR="00943746" w:rsidRDefault="003059D3" w14:paraId="753E2C9C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n-GB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n-GB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n-GB"/>
              </w:rPr>
              <w:t>Macroeconomics. 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n-GB"/>
              </w:rPr>
              <w:t>McGraw-Hill, 1989 (SAMUELSON, Paul).</w:t>
            </w:r>
          </w:p>
          <w:p w:rsidRPr="0003147A" w:rsidR="00943746" w:rsidRDefault="003059D3" w14:paraId="6D424EEF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 </w:t>
            </w:r>
            <w:r w:rsidRPr="0003147A">
              <w:rPr>
                <w:rFonts w:ascii="Arial" w:hAnsi="Arial" w:eastAsia="Arial" w:cs="Arial"/>
                <w:i/>
                <w:color w:val="333333"/>
                <w:sz w:val="22"/>
                <w:szCs w:val="22"/>
                <w:lang w:val="es-ES"/>
              </w:rPr>
              <w:t>Enciclopedia jurídica</w:t>
            </w: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. Editorial La Ley. Madrid, 2009 (ARNALDO ALCUBILLA, E. y otros).</w:t>
            </w:r>
          </w:p>
          <w:p w:rsidRPr="0003147A" w:rsidR="00396C02" w:rsidRDefault="00396C02" w14:paraId="36116385" w14:textId="6A705A12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 Larrañaga Domínguez, Arroyo Hernández, 2011, Practica tu español. El léxico de los negocios, ed. SGEL.</w:t>
            </w:r>
          </w:p>
          <w:p w:rsidRPr="0003147A" w:rsidR="00752D46" w:rsidRDefault="00752D46" w14:paraId="18F236F6" w14:textId="4C5D256D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333333"/>
                <w:sz w:val="22"/>
                <w:szCs w:val="22"/>
                <w:lang w:val="es-ES"/>
              </w:rPr>
              <w:t>- Pareja, 2010, Temas de empresa, ed. Edinumen.</w:t>
            </w:r>
          </w:p>
          <w:p w:rsidRPr="0003147A" w:rsidR="00943746" w:rsidRDefault="003059D3" w14:paraId="23DB272E" w14:textId="7777777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>Pizarro, I. (2010). Análisis y traducción del texto económico. A Coruña: Netbiblo</w:t>
            </w:r>
          </w:p>
          <w:p w:rsidRPr="00396C02" w:rsidR="00396C02" w:rsidRDefault="00396C02" w14:paraId="41921CEA" w14:textId="522B0AB7">
            <w:pPr>
              <w:shd w:val="clear" w:color="auto" w:fill="FFFFFF"/>
              <w:spacing w:before="57" w:after="57"/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</w:pP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lastRenderedPageBreak/>
              <w:t>- Prada, Bovet, Marc</w:t>
            </w:r>
            <w:r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>é, 2016, El entorno empresarial B2, ed. Edelsa.</w:t>
            </w:r>
          </w:p>
          <w:p w:rsidRPr="0003147A" w:rsidR="00943746" w:rsidRDefault="003059D3" w14:paraId="297AC908" w14:textId="77777777">
            <w:pPr>
              <w:shd w:val="clear" w:color="auto" w:fill="FFFFFF"/>
              <w:spacing w:before="57" w:after="57"/>
              <w:rPr>
                <w:lang w:val="es-ES"/>
              </w:rPr>
            </w:pP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es-ES"/>
              </w:rPr>
              <w:t xml:space="preserve"> Portal </w:t>
            </w:r>
            <w:hyperlink r:id="rId11">
              <w:r w:rsidRPr="0003147A">
                <w:rPr>
                  <w:rFonts w:ascii="Arial" w:hAnsi="Arial" w:eastAsia="Arial" w:cs="Arial"/>
                  <w:color w:val="346699"/>
                  <w:sz w:val="22"/>
                  <w:szCs w:val="22"/>
                  <w:lang w:val="es-ES"/>
                </w:rPr>
                <w:t>http://eur-lex.europa.eu/es/tools/about.htm</w:t>
              </w:r>
            </w:hyperlink>
          </w:p>
          <w:p w:rsidRPr="0003147A" w:rsidR="00943746" w:rsidRDefault="003059D3" w14:paraId="667F1005" w14:textId="77777777">
            <w:pPr>
              <w:shd w:val="clear" w:color="auto" w:fill="FFFFFF"/>
              <w:spacing w:before="57" w:after="57"/>
              <w:rPr>
                <w:lang w:val="pt-PT"/>
              </w:rPr>
            </w:pPr>
            <w:r w:rsidRPr="0003147A">
              <w:rPr>
                <w:rFonts w:ascii="Arial" w:hAnsi="Arial" w:eastAsia="Arial" w:cs="Arial"/>
                <w:color w:val="666666"/>
                <w:sz w:val="22"/>
                <w:szCs w:val="22"/>
                <w:lang w:val="pt-PT"/>
              </w:rPr>
              <w:t xml:space="preserve">Portal </w:t>
            </w:r>
            <w:hyperlink r:id="rId12">
              <w:r w:rsidRPr="0003147A">
                <w:rPr>
                  <w:rFonts w:ascii="Arial" w:hAnsi="Arial" w:eastAsia="Arial" w:cs="Arial"/>
                  <w:color w:val="346699"/>
                  <w:sz w:val="22"/>
                  <w:szCs w:val="22"/>
                  <w:lang w:val="pt-PT"/>
                </w:rPr>
                <w:t>http://ec.europa.eu/civiljustice/index_es.htm</w:t>
              </w:r>
            </w:hyperlink>
          </w:p>
        </w:tc>
      </w:tr>
    </w:tbl>
    <w:p w:rsidRPr="0003147A" w:rsidR="00943746" w:rsidRDefault="00943746" w14:paraId="2FE0FB5B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  <w:lang w:val="pt-PT"/>
        </w:rPr>
      </w:pPr>
    </w:p>
    <w:p w:rsidR="00943746" w:rsidRDefault="003059D3" w14:paraId="651797A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  <w:r>
        <w:rPr>
          <w:rFonts w:ascii="Arial" w:hAnsi="Arial" w:eastAsia="Arial" w:cs="Arial"/>
          <w:color w:val="000000"/>
          <w:sz w:val="22"/>
          <w:szCs w:val="22"/>
        </w:rPr>
        <w:t>Wykaz literatury uzupełniającej</w:t>
      </w:r>
    </w:p>
    <w:p w:rsidR="00943746" w:rsidRDefault="00943746" w14:paraId="55224B25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ook w:val="0000" w:firstRow="0" w:lastRow="0" w:firstColumn="0" w:lastColumn="0" w:noHBand="0" w:noVBand="0"/>
      </w:tblPr>
      <w:tblGrid>
        <w:gridCol w:w="9640"/>
      </w:tblGrid>
      <w:tr w:rsidR="00943746" w14:paraId="0D690802" w14:textId="77777777">
        <w:trPr>
          <w:trHeight w:val="1100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03147A" w:rsidR="00943746" w:rsidRDefault="003059D3" w14:paraId="1FA9A3FC" w14:textId="77777777">
            <w:pPr>
              <w:spacing w:before="57" w:after="57"/>
              <w:rPr>
                <w:lang w:val="en-GB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Szadyko S. Język specjalistyczny business communication (Teksty do tłumaczenia pisemnego z języka polskiego na angielski, niemiecki i rosyjski dla studentów III, IV i V roku). </w:t>
            </w:r>
            <w:r w:rsidRPr="0003147A">
              <w:rPr>
                <w:rFonts w:ascii="Arial" w:hAnsi="Arial" w:eastAsia="Arial" w:cs="Arial"/>
                <w:color w:val="000000"/>
                <w:sz w:val="22"/>
                <w:szCs w:val="22"/>
                <w:lang w:val="en-GB"/>
              </w:rPr>
              <w:t>KJS. Warszawa 2008, ss. 290.</w:t>
            </w:r>
          </w:p>
          <w:p w:rsidRPr="0003147A" w:rsidR="00943746" w:rsidRDefault="003059D3" w14:paraId="4A04B058" w14:textId="77777777">
            <w:pPr>
              <w:spacing w:before="57" w:after="57"/>
              <w:ind w:left="72"/>
              <w:rPr>
                <w:lang w:val="en-GB"/>
              </w:rPr>
            </w:pPr>
            <w:r w:rsidRPr="0003147A">
              <w:rPr>
                <w:rFonts w:ascii="Arial" w:hAnsi="Arial" w:eastAsia="Arial" w:cs="Arial"/>
                <w:color w:val="000000"/>
                <w:sz w:val="22"/>
                <w:szCs w:val="22"/>
                <w:lang w:val="en-GB"/>
              </w:rPr>
              <w:t>Tomaszczyk, Jerzy (red.)1999  Aspects of Legal Language and Legal Translation. (European Legal Culture –Communication 1.) Łódź: Łódź University Press.</w:t>
            </w:r>
          </w:p>
          <w:p w:rsidR="00943746" w:rsidRDefault="003059D3" w14:paraId="30EE09D8" w14:textId="77777777">
            <w:pPr>
              <w:spacing w:before="57" w:after="57"/>
              <w:ind w:left="72"/>
            </w:pPr>
            <w:r w:rsidRPr="0003147A">
              <w:rPr>
                <w:rFonts w:ascii="Arial" w:hAnsi="Arial" w:eastAsia="Arial" w:cs="Arial"/>
                <w:color w:val="000000"/>
                <w:sz w:val="22"/>
                <w:szCs w:val="22"/>
                <w:lang w:val="en-GB"/>
              </w:rPr>
              <w:t xml:space="preserve">Górnicz M, Terminologizacja tekstów specjalistycznych. 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"Języki Specjalistyczne". </w:t>
            </w:r>
          </w:p>
          <w:p w:rsidR="00943746" w:rsidRDefault="003059D3" w14:paraId="36FC7032" w14:textId="77777777">
            <w:pPr>
              <w:widowControl w:val="0"/>
              <w:spacing w:before="57" w:after="57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Tomaszkiewicz, Teresa (tłum.). Terminologia tłumaczenia. Wydawnictwo Naukowe UAM. Poznań, 2006.</w:t>
            </w:r>
          </w:p>
        </w:tc>
      </w:tr>
    </w:tbl>
    <w:p w:rsidR="00943746" w:rsidRDefault="00943746" w14:paraId="1164E00A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65F392A8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3059D3" w14:paraId="4C4E2B9F" w14:textId="77777777">
      <w:pPr>
        <w:widowControl w:val="0"/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943746" w:rsidRDefault="00943746" w14:paraId="6DEC3E8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W w:w="9582" w:type="dxa"/>
        <w:tblLook w:val="0000" w:firstRow="0" w:lastRow="0" w:firstColumn="0" w:lastColumn="0" w:noHBand="0" w:noVBand="0"/>
      </w:tblPr>
      <w:tblGrid>
        <w:gridCol w:w="2764"/>
        <w:gridCol w:w="5748"/>
        <w:gridCol w:w="1070"/>
      </w:tblGrid>
      <w:tr w:rsidR="00943746" w14:paraId="3FBF78D6" w14:textId="77777777">
        <w:trPr>
          <w:trHeight w:val="320"/>
        </w:trPr>
        <w:tc>
          <w:tcPr>
            <w:tcW w:w="2764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1B2719EF" w14:textId="77777777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godzin w kontakcie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461AA07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Wykład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943746" w14:paraId="068BE43C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49C39F98" w14:textId="77777777">
        <w:trPr>
          <w:trHeight w:val="32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2F8B7592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142A34FD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Konwersatorium (ćwiczenia, laboratorium itd.)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323F844F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30</w:t>
            </w:r>
          </w:p>
        </w:tc>
      </w:tr>
      <w:tr w:rsidR="00943746" w14:paraId="210C82E2" w14:textId="77777777">
        <w:trPr>
          <w:trHeight w:val="66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70CE5C56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37B9527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Pozostałe godziny kontaktu studenta z prowadzącym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5B9C94FD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10</w:t>
            </w:r>
          </w:p>
        </w:tc>
      </w:tr>
      <w:tr w:rsidR="00943746" w14:paraId="4F56B376" w14:textId="77777777">
        <w:trPr>
          <w:trHeight w:val="340"/>
        </w:trPr>
        <w:tc>
          <w:tcPr>
            <w:tcW w:w="2764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7805CAD3" w14:textId="77777777">
            <w:pPr>
              <w:spacing w:line="276" w:lineRule="auto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godzin pracy studenta bez kontaktu z prowadzącymi</w:t>
            </w: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1142FFBC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Lektura w ramach przygotowania do zajęć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5259852B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30</w:t>
            </w:r>
          </w:p>
        </w:tc>
      </w:tr>
      <w:tr w:rsidR="00943746" w14:paraId="0B9FCB52" w14:textId="77777777">
        <w:trPr>
          <w:trHeight w:val="70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4C2FA4D6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5AD37FF4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Przygotowanie krótkiej pracy pisemnej lub referatu po zapoznaniu się z niezbędną literaturą przedmiotu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943746" w14:paraId="7EE0A827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548CEEF9" w14:textId="77777777">
        <w:trPr>
          <w:trHeight w:val="72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0C47B2AD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359E5EEE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Przygotowanie projektu lub prezentacji na podany temat (praca w grupie)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17ACA043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20</w:t>
            </w:r>
          </w:p>
        </w:tc>
      </w:tr>
      <w:tr w:rsidR="00943746" w14:paraId="7D1524E6" w14:textId="77777777">
        <w:trPr>
          <w:trHeight w:val="540"/>
        </w:trPr>
        <w:tc>
          <w:tcPr>
            <w:tcW w:w="2764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943746" w14:paraId="3DB8AEFC" w14:textId="77777777">
            <w:pPr>
              <w:widowControl w:val="0"/>
              <w:spacing w:line="276" w:lineRule="auto"/>
              <w:rPr>
                <w:rFonts w:ascii="Arial" w:hAnsi="Arial" w:eastAsia="Arial" w:cs="Arial"/>
                <w:color w:val="000000"/>
              </w:rPr>
            </w:pPr>
          </w:p>
        </w:tc>
        <w:tc>
          <w:tcPr>
            <w:tcW w:w="5748" w:type="dxa"/>
            <w:tcBorders>
              <w:top w:val="single" w:color="95B3D7" w:sz="4" w:space="0"/>
              <w:left w:val="single" w:color="95B3D7" w:sz="4" w:space="0"/>
              <w:bottom w:val="single" w:color="17365D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711DBBEE" w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color w:val="000000"/>
              </w:rPr>
              <w:t>Przygotowanie do egzaminu/zaliczenia</w:t>
            </w:r>
          </w:p>
        </w:tc>
        <w:tc>
          <w:tcPr>
            <w:tcW w:w="1070" w:type="dxa"/>
            <w:tcBorders>
              <w:top w:val="single" w:color="95B3D7" w:sz="4" w:space="0"/>
              <w:left w:val="single" w:color="95B3D7" w:sz="4" w:space="0"/>
              <w:bottom w:val="single" w:color="17365D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943746" w14:paraId="1CBF971E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</w:rPr>
            </w:pPr>
          </w:p>
        </w:tc>
      </w:tr>
      <w:tr w:rsidR="00943746" w14:paraId="4BC3DE25" w14:textId="77777777">
        <w:trPr>
          <w:trHeight w:val="360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2F3584F1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Ogółem bilans czasu pracy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3339CEEB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90</w:t>
            </w:r>
          </w:p>
        </w:tc>
      </w:tr>
      <w:tr w:rsidR="00943746" w14:paraId="6813071E" w14:textId="77777777">
        <w:trPr>
          <w:trHeight w:val="380"/>
        </w:trPr>
        <w:tc>
          <w:tcPr>
            <w:tcW w:w="8513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:rsidR="00943746" w:rsidRDefault="003059D3" w14:paraId="342E03F0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Ilość punktów ECTS w zależności od przyjętego przelicznika</w:t>
            </w:r>
          </w:p>
        </w:tc>
        <w:tc>
          <w:tcPr>
            <w:tcW w:w="10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943746" w:rsidRDefault="003059D3" w14:paraId="6459E780" w14:textId="77777777">
            <w:pPr>
              <w:spacing w:line="276" w:lineRule="auto"/>
              <w:ind w:left="36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</w:rPr>
              <w:t>3</w:t>
            </w:r>
          </w:p>
        </w:tc>
      </w:tr>
    </w:tbl>
    <w:p w:rsidR="00943746" w:rsidRDefault="00943746" w14:paraId="3D050023" w14:textId="77777777">
      <w:pPr>
        <w:widowControl w:val="0"/>
        <w:rPr>
          <w:rFonts w:ascii="Arial" w:hAnsi="Arial" w:eastAsia="Arial" w:cs="Arial"/>
          <w:color w:val="000000"/>
          <w:sz w:val="22"/>
          <w:szCs w:val="22"/>
        </w:rPr>
      </w:pPr>
    </w:p>
    <w:p w:rsidR="00943746" w:rsidRDefault="00943746" w14:paraId="03E30A52" w14:textId="77777777">
      <w:pPr>
        <w:spacing w:after="200" w:line="276" w:lineRule="auto"/>
      </w:pPr>
    </w:p>
    <w:sectPr w:rsidR="00943746">
      <w:headerReference w:type="default" r:id="rId13"/>
      <w:footerReference w:type="default" r:id="rId14"/>
      <w:pgSz w:w="11906" w:h="16838" w:orient="portrait"/>
      <w:pgMar w:top="1258" w:right="1134" w:bottom="1134" w:left="1134" w:header="454" w:footer="709" w:gutter="0"/>
      <w:pgNumType w:start="1"/>
      <w:cols w:space="708"/>
      <w:formProt w:val="0"/>
      <w:docGrid w:linePitch="10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13665" w:rsidRDefault="00D13665" w14:paraId="753FAD03" w14:textId="77777777">
      <w:r>
        <w:separator/>
      </w:r>
    </w:p>
  </w:endnote>
  <w:endnote w:type="continuationSeparator" w:id="0">
    <w:p w:rsidR="00D13665" w:rsidRDefault="00D13665" w14:paraId="1379C2E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3746" w:rsidRDefault="003059D3" w14:paraId="72E12F97" w14:textId="77777777">
    <w:pPr>
      <w:tabs>
        <w:tab w:val="center" w:pos="4536"/>
        <w:tab w:val="right" w:pos="9072"/>
      </w:tabs>
      <w:jc w:val="right"/>
    </w:pPr>
    <w:r>
      <w:rPr>
        <w:sz w:val="22"/>
        <w:szCs w:val="22"/>
      </w:rPr>
      <w:fldChar w:fldCharType="begin"/>
    </w:r>
    <w:r>
      <w:rPr>
        <w:sz w:val="22"/>
        <w:szCs w:val="22"/>
      </w:rPr>
      <w:instrText>PAGE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5</w:t>
    </w:r>
    <w:r>
      <w:rPr>
        <w:sz w:val="22"/>
        <w:szCs w:val="22"/>
      </w:rPr>
      <w:fldChar w:fldCharType="end"/>
    </w:r>
  </w:p>
  <w:p w:rsidR="00943746" w:rsidRDefault="00943746" w14:paraId="43EBADEB" w14:textId="77777777">
    <w:pPr>
      <w:tabs>
        <w:tab w:val="center" w:pos="4536"/>
        <w:tab w:val="right" w:pos="9072"/>
      </w:tabs>
      <w:rPr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13665" w:rsidRDefault="00D13665" w14:paraId="02F2A50B" w14:textId="77777777">
      <w:r>
        <w:separator/>
      </w:r>
    </w:p>
  </w:footnote>
  <w:footnote w:type="continuationSeparator" w:id="0">
    <w:p w:rsidR="00D13665" w:rsidRDefault="00D13665" w14:paraId="1FB1D7B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943746" w:rsidRDefault="00943746" w14:paraId="640DDFAF" w14:textId="77777777">
    <w:pPr>
      <w:tabs>
        <w:tab w:val="center" w:pos="4536"/>
        <w:tab w:val="right" w:pos="9072"/>
      </w:tabs>
      <w:jc w:val="right"/>
      <w:rPr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746"/>
    <w:rsid w:val="0003147A"/>
    <w:rsid w:val="00088FBF"/>
    <w:rsid w:val="00220C2E"/>
    <w:rsid w:val="002A3DC1"/>
    <w:rsid w:val="002C5295"/>
    <w:rsid w:val="003059D3"/>
    <w:rsid w:val="00396C02"/>
    <w:rsid w:val="003C3DF1"/>
    <w:rsid w:val="003E3AE6"/>
    <w:rsid w:val="003E44A1"/>
    <w:rsid w:val="00434829"/>
    <w:rsid w:val="00583C1C"/>
    <w:rsid w:val="006416BE"/>
    <w:rsid w:val="00672600"/>
    <w:rsid w:val="00752D46"/>
    <w:rsid w:val="00781AD0"/>
    <w:rsid w:val="008744D6"/>
    <w:rsid w:val="00943746"/>
    <w:rsid w:val="00A43F6D"/>
    <w:rsid w:val="00A70B34"/>
    <w:rsid w:val="00C93507"/>
    <w:rsid w:val="00D13665"/>
    <w:rsid w:val="00D607A5"/>
    <w:rsid w:val="00D669CA"/>
    <w:rsid w:val="00DE2D56"/>
    <w:rsid w:val="00E623F6"/>
    <w:rsid w:val="00E67040"/>
    <w:rsid w:val="00E76669"/>
    <w:rsid w:val="00E92AA4"/>
    <w:rsid w:val="00F0210C"/>
    <w:rsid w:val="00F50116"/>
    <w:rsid w:val="00F94AEC"/>
    <w:rsid w:val="00FA6525"/>
    <w:rsid w:val="1412480A"/>
    <w:rsid w:val="1CE7EF89"/>
    <w:rsid w:val="21E33AEC"/>
    <w:rsid w:val="27EF847C"/>
    <w:rsid w:val="2AEA8943"/>
    <w:rsid w:val="33AE4426"/>
    <w:rsid w:val="38354B28"/>
    <w:rsid w:val="481CE468"/>
    <w:rsid w:val="49CA0668"/>
    <w:rsid w:val="4E738737"/>
    <w:rsid w:val="58A9FAF1"/>
    <w:rsid w:val="5DFC9C62"/>
    <w:rsid w:val="66A32051"/>
    <w:rsid w:val="6FB8D0F9"/>
    <w:rsid w:val="71C9C458"/>
    <w:rsid w:val="7A011DB8"/>
    <w:rsid w:val="7DE2F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389F0"/>
  <w15:docId w15:val="{1C77A760-6D03-452E-9C6E-CEAB78B65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hAnsi="Calibri" w:eastAsia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color w:val="00000A"/>
    </w:rPr>
  </w:style>
  <w:style w:type="paragraph" w:styleId="Heading1">
    <w:name w:val="heading 1"/>
    <w:basedOn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zeinternetowe" w:customStyle="1">
    <w:name w:val="Łącze internetowe"/>
    <w:rPr>
      <w:color w:val="000080"/>
      <w:u w:val="single"/>
    </w:rPr>
  </w:style>
  <w:style w:type="paragraph" w:styleId="Header">
    <w:name w:val="header"/>
    <w:basedOn w:val="Normal"/>
    <w:next w:val="BodyText"/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ascii="Times New Roman" w:hAnsi="Times New Roman" w:cs="Arial"/>
    </w:rPr>
  </w:style>
  <w:style w:type="paragraph" w:styleId="Gwkaistopka" w:customStyle="1">
    <w:name w:val="Główka i stopka"/>
    <w:basedOn w:val="Normal"/>
    <w:qFormat/>
  </w:style>
  <w:style w:type="paragraph" w:styleId="Title">
    <w:name w:val="Title"/>
    <w:basedOn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Zawartotabeli" w:customStyle="1">
    <w:name w:val="Zawartość tabeli"/>
    <w:basedOn w:val="Normal"/>
    <w:qFormat/>
    <w:rsid w:val="00AE38F9"/>
    <w:pPr>
      <w:widowControl w:val="0"/>
      <w:suppressLineNumbers/>
      <w:suppressAutoHyphens/>
    </w:pPr>
    <w:rPr>
      <w:rFonts w:ascii="Times New Roman" w:hAnsi="Times New Roman" w:eastAsia="Times New Roman" w:cs="Times New Roman"/>
      <w:sz w:val="24"/>
      <w:szCs w:val="24"/>
    </w:rPr>
  </w:style>
  <w:style w:type="paragraph" w:styleId="Footer">
    <w:name w:val="footer"/>
    <w:basedOn w:val="Normal"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hyperlink" Target="http://ec.europa.eu/civiljustice/index_es.htm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yperlink" Target="http://eur-lex.europa.eu/es/tools/about.htm" TargetMode="Externa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yperlink" Target="http://www.formularios-y-contratos.com/" TargetMode="External" Id="rId10" /><Relationship Type="http://schemas.openxmlformats.org/officeDocument/2006/relationships/styles" Target="styles.xml" Id="rId4" /><Relationship Type="http://schemas.openxmlformats.org/officeDocument/2006/relationships/hyperlink" Target="http://www.tuguialegal.com/formularios.htm" TargetMode="External" Id="rId9" /><Relationship Type="http://schemas.openxmlformats.org/officeDocument/2006/relationships/footer" Target="foot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36CC63-1211-4C5C-B0D3-E7F4649080E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774429-3D88-4B2B-B8AC-B8E9269CE3EA}"/>
</file>

<file path=customXml/itemProps3.xml><?xml version="1.0" encoding="utf-8"?>
<ds:datastoreItem xmlns:ds="http://schemas.openxmlformats.org/officeDocument/2006/customXml" ds:itemID="{931913C3-F056-428E-94E9-7FAC701E50E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Bartosz Dondelewski</dc:creator>
  <dc:description/>
  <lastModifiedBy>Renata Czop</lastModifiedBy>
  <revision>14</revision>
  <dcterms:created xsi:type="dcterms:W3CDTF">2022-09-27T18:51:00.0000000Z</dcterms:created>
  <dcterms:modified xsi:type="dcterms:W3CDTF">2024-10-28T13:20:13.3439879Z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0x0101002209B232CADBB741AD8A847C28231427</vt:lpwstr>
  </property>
  <property fmtid="{D5CDD505-2E9C-101B-9397-08002B2CF9AE}" pid="9" name="MediaServiceImageTags">
    <vt:lpwstr/>
  </property>
</Properties>
</file>