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B733D" w:rsidR="00CB733D" w:rsidP="1FEB390A" w:rsidRDefault="00CB733D" w14:paraId="637C7D3E" w14:textId="77777777">
      <w:pPr>
        <w:spacing w:after="0" w:line="240" w:lineRule="auto"/>
        <w:ind w:left="0" w:firstLine="0"/>
        <w:jc w:val="center"/>
        <w:textAlignment w:val="baseline"/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CB733D" w:rsidR="00CB733D">
        <w:rPr>
          <w:rFonts w:ascii="Arial" w:hAnsi="Arial" w:eastAsia="Times New Roman" w:cs="Arial"/>
          <w:b w:val="1"/>
          <w:bCs w:val="1"/>
          <w:color w:val="000000"/>
          <w:kern w:val="0"/>
          <w:sz w:val="24"/>
          <w:szCs w:val="24"/>
          <w:lang w:val="es-ES" w:eastAsia="pl-PL"/>
          <w14:ligatures w14:val="none"/>
        </w:rPr>
        <w:t>KARTA KURSU</w:t>
      </w:r>
      <w:r w:rsidRPr="00CB733D" w:rsidR="00CB733D">
        <w:rPr>
          <w:rFonts w:ascii="Arial" w:hAnsi="Arial" w:eastAsia="Times New Roman" w:cs="Arial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CB733D" w:rsidR="00CB733D" w:rsidP="00CB733D" w:rsidRDefault="00CB733D" w14:paraId="39DD953B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9"/>
        <w:gridCol w:w="7297"/>
      </w:tblGrid>
      <w:tr w:rsidRPr="00CB733D" w:rsidR="00CB733D" w:rsidTr="00CB733D" w14:paraId="47E58BB5" w14:textId="77777777">
        <w:trPr>
          <w:trHeight w:val="375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4B2CCE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A6AA269" w14:textId="1C762F35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Doskonalenie sprawności językowych III </w:t>
            </w:r>
            <w:r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b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5E25368B" w14:textId="77777777">
        <w:trPr>
          <w:trHeight w:val="360"/>
        </w:trPr>
        <w:tc>
          <w:tcPr>
            <w:tcW w:w="19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C2D785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Nazwa w j. ang.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076F9148" w14:textId="2D1F4B5D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i/>
                <w:iCs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 xml:space="preserve">Language Skills III </w:t>
            </w:r>
            <w:r>
              <w:rPr>
                <w:rFonts w:ascii="Arial" w:hAnsi="Arial" w:eastAsia="Times New Roman" w:cs="Arial"/>
                <w:i/>
                <w:iCs/>
                <w:color w:val="000000"/>
                <w:kern w:val="0"/>
                <w:sz w:val="20"/>
                <w:szCs w:val="20"/>
                <w:lang w:val="pt-PT" w:eastAsia="pl-PL"/>
                <w14:ligatures w14:val="none"/>
              </w:rPr>
              <w:t>b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54AA65F6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tbl>
      <w:tblPr>
        <w:tblW w:w="0" w:type="dxa"/>
        <w:tblInd w:w="-9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shd w:val="clear" w:color="auto" w:fill="DBE5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5"/>
        <w:gridCol w:w="2994"/>
        <w:gridCol w:w="3137"/>
      </w:tblGrid>
      <w:tr w:rsidRPr="00CB733D" w:rsidR="00CB733D" w:rsidTr="6296F879" w14:paraId="64B2F341" w14:textId="77777777">
        <w:trPr>
          <w:trHeight w:val="300"/>
        </w:trPr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CB733D" w:rsidR="00CB733D" w:rsidP="00CB733D" w:rsidRDefault="00CB733D" w14:paraId="281664B0" w14:textId="77777777">
            <w:pPr>
              <w:spacing w:after="0" w:line="240" w:lineRule="auto"/>
              <w:ind w:hanging="195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Koordynator </w:t>
            </w:r>
          </w:p>
        </w:tc>
        <w:tc>
          <w:tcPr>
            <w:tcW w:w="3180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CB733D" w:rsidR="00CB733D" w:rsidP="55FD5AF9" w:rsidRDefault="00CB733D" w14:paraId="7E217100" w14:textId="390017B7">
            <w:pPr>
              <w:pStyle w:val="Normalny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</w:pPr>
            <w:r w:rsidRPr="6296F879" w:rsidR="30C67832">
              <w:rPr>
                <w:rFonts w:ascii="Times New Roman" w:hAnsi="Times New Roman" w:eastAsia="Times New Roman" w:cs="Times New Roman"/>
                <w:sz w:val="24"/>
                <w:szCs w:val="24"/>
                <w:lang w:eastAsia="pl-PL"/>
              </w:rPr>
              <w:t>dr Maciej Jaskot</w:t>
            </w:r>
          </w:p>
        </w:tc>
        <w:tc>
          <w:tcPr>
            <w:tcW w:w="3255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CB733D" w:rsidR="00CB733D" w:rsidP="00CB733D" w:rsidRDefault="00CB733D" w14:paraId="63F90EA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Zespół dydaktyczny </w:t>
            </w:r>
          </w:p>
        </w:tc>
      </w:tr>
      <w:tr w:rsidRPr="00CB733D" w:rsidR="00CB733D" w:rsidTr="6296F879" w14:paraId="6AD0041A" w14:textId="77777777">
        <w:trPr>
          <w:trHeight w:val="43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CB733D" w:rsidR="00CB733D" w:rsidP="00CB733D" w:rsidRDefault="00CB733D" w14:paraId="402AEA5E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CB733D" w:rsidR="00CB733D" w:rsidP="00CB733D" w:rsidRDefault="00CB733D" w14:paraId="496DE54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255" w:type="dxa"/>
            <w:vMerge w:val="restart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CB733D" w:rsidR="00CB733D" w:rsidP="00CB733D" w:rsidRDefault="00CB733D" w14:paraId="18009E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Zespół pracowników Katedry Językoznawstwa Hiszpańskiego i Dydaktyki Języków Iberyjskich </w:t>
            </w:r>
          </w:p>
        </w:tc>
      </w:tr>
      <w:tr w:rsidRPr="00CB733D" w:rsidR="00CB733D" w:rsidTr="6296F879" w14:paraId="2163737A" w14:textId="77777777">
        <w:trPr>
          <w:trHeight w:val="45"/>
        </w:trPr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nil"/>
            </w:tcBorders>
            <w:shd w:val="clear" w:color="auto" w:fill="auto"/>
            <w:tcMar/>
            <w:vAlign w:val="center"/>
            <w:hideMark/>
          </w:tcPr>
          <w:p w:rsidRPr="00CB733D" w:rsidR="00CB733D" w:rsidP="00CB733D" w:rsidRDefault="00CB733D" w14:paraId="493A5B1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80" w:type="dxa"/>
            <w:tcBorders>
              <w:top w:val="single" w:color="95B3D7" w:sz="6" w:space="0"/>
              <w:left w:val="nil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CB733D" w:rsidR="00CB733D" w:rsidP="00CB733D" w:rsidRDefault="00CB733D" w14:paraId="5EC4A4A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CB733D" w:rsidR="00CB733D" w:rsidP="00CB733D" w:rsidRDefault="00CB733D" w14:paraId="38EE19E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Pr="00CB733D" w:rsidR="00CB733D" w:rsidTr="6296F879" w14:paraId="4EB9F7BE" w14:textId="77777777">
        <w:trPr>
          <w:trHeight w:val="300"/>
        </w:trPr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DBE5F1"/>
            <w:tcMar/>
            <w:vAlign w:val="center"/>
            <w:hideMark/>
          </w:tcPr>
          <w:p w:rsidRPr="00CB733D" w:rsidR="00CB733D" w:rsidP="00CB733D" w:rsidRDefault="00CB733D" w14:paraId="7F51E5A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Punktacja ECTS* </w:t>
            </w:r>
          </w:p>
        </w:tc>
        <w:tc>
          <w:tcPr>
            <w:tcW w:w="3180" w:type="dxa"/>
            <w:tcBorders>
              <w:top w:val="single" w:color="95B3D7" w:sz="6" w:space="0"/>
              <w:left w:val="single" w:color="95B3D7" w:sz="6" w:space="0"/>
              <w:bottom w:val="single" w:color="95B3D7" w:sz="6" w:space="0"/>
              <w:right w:val="single" w:color="95B3D7" w:sz="6" w:space="0"/>
            </w:tcBorders>
            <w:shd w:val="clear" w:color="auto" w:fill="auto"/>
            <w:tcMar/>
            <w:vAlign w:val="center"/>
            <w:hideMark/>
          </w:tcPr>
          <w:p w:rsidRPr="00CB733D" w:rsidR="00CB733D" w:rsidP="00CB733D" w:rsidRDefault="00CB733D" w14:paraId="03E381A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kern w:val="0"/>
                <w:sz w:val="20"/>
                <w:szCs w:val="20"/>
                <w:lang w:eastAsia="pl-PL"/>
                <w14:ligatures w14:val="none"/>
              </w:rPr>
              <w:t>2 </w:t>
            </w:r>
          </w:p>
        </w:tc>
        <w:tc>
          <w:tcPr>
            <w:tcW w:w="0" w:type="auto"/>
            <w:vMerge/>
            <w:tcBorders/>
            <w:tcMar/>
            <w:vAlign w:val="center"/>
            <w:hideMark/>
          </w:tcPr>
          <w:p w:rsidRPr="00CB733D" w:rsidR="00CB733D" w:rsidP="00CB733D" w:rsidRDefault="00CB733D" w14:paraId="49F17247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:rsidRPr="00CB733D" w:rsidR="00CB733D" w:rsidP="00CB733D" w:rsidRDefault="00CB733D" w14:paraId="4F6207B8" w14:textId="77777777">
      <w:pPr>
        <w:spacing w:after="0" w:line="240" w:lineRule="auto"/>
        <w:jc w:val="center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7ECEF38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462AD5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38A1785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5936EB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40C122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kursu (cele kształcenia)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7E21B65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E5DF735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Studenci w tym semestrze powinni opanować umiejętności językowe i kulturowe na poziomie B1 </w:t>
      </w:r>
      <w:proofErr w:type="spellStart"/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Common</w:t>
      </w:r>
      <w:proofErr w:type="spellEnd"/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 xml:space="preserve"> </w:t>
      </w:r>
      <w:proofErr w:type="spellStart"/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>European</w:t>
      </w:r>
      <w:proofErr w:type="spellEnd"/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eastAsia="pl-PL"/>
          <w14:ligatures w14:val="none"/>
        </w:rPr>
        <w:t xml:space="preserve"> Framework. 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Celem zajęć jest doskonalenie posiadanych umiejętności w zakresie porozumiewania się w j. hiszpańskim, wzbogacenie zasobu leksykalnych środków językowych, utrwalenie znanych i wprowadzenie nowych struktur gramatycznych. </w:t>
      </w:r>
    </w:p>
    <w:p w:rsidRPr="00CB733D" w:rsidR="00CB733D" w:rsidP="00CB733D" w:rsidRDefault="00CB733D" w14:paraId="25E19BF9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W ramach zajęć student ćwiczy tematy, które sprawiają mu najwięcej trudności, ma możliwość nadrobić ewentualne braki z poprzedniego semestru.  </w:t>
      </w:r>
    </w:p>
    <w:p w:rsidRPr="00CB733D" w:rsidR="00CB733D" w:rsidP="00CB733D" w:rsidRDefault="00CB733D" w14:paraId="5B2972B3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02235A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1B717F2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C28683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Warunki wstępne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533E14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5"/>
        <w:gridCol w:w="7321"/>
      </w:tblGrid>
      <w:tr w:rsidRPr="00CB733D" w:rsidR="00CB733D" w:rsidTr="00CB733D" w14:paraId="44417F37" w14:textId="77777777">
        <w:trPr>
          <w:trHeight w:val="54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125610A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0ACA72F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Dobra znajomość najważniejszych struktur gramatycznych.                 </w:t>
            </w:r>
          </w:p>
          <w:p w:rsidRPr="00CB733D" w:rsidR="00CB733D" w:rsidP="00CB733D" w:rsidRDefault="00CB733D" w14:paraId="13A88D4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Rozumienie tekstów na poziomie A2/B1 z </w:t>
            </w:r>
            <w:proofErr w:type="spellStart"/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Common</w:t>
            </w:r>
            <w:proofErr w:type="spellEnd"/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proofErr w:type="spellStart"/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European</w:t>
            </w:r>
            <w:proofErr w:type="spellEnd"/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Framework.                </w:t>
            </w:r>
          </w:p>
        </w:tc>
      </w:tr>
      <w:tr w:rsidRPr="00CB733D" w:rsidR="00CB733D" w:rsidTr="00CB733D" w14:paraId="56A80B92" w14:textId="77777777">
        <w:trPr>
          <w:trHeight w:val="555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1FBA3C5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46A8D96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Rozumienie prostego tekstu, umiejętność komunikacji w podstawowych sytuacjach życia codziennego i tworzenia podstawowych form pisemnych.    </w:t>
            </w:r>
          </w:p>
        </w:tc>
      </w:tr>
      <w:tr w:rsidRPr="00CB733D" w:rsidR="00CB733D" w:rsidTr="00CB733D" w14:paraId="74AFDB8B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7D0B5C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Kursy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6CD9A58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Praktyczna nauka języka hiszpańskiego III. </w:t>
            </w:r>
          </w:p>
        </w:tc>
      </w:tr>
    </w:tbl>
    <w:p w:rsidRPr="00CB733D" w:rsidR="00CB733D" w:rsidP="00CB733D" w:rsidRDefault="00CB733D" w14:paraId="198669FF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549D10E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89E9A1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78AC10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511BB40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Efekty uczenia się 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ED6813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1"/>
        <w:gridCol w:w="5030"/>
        <w:gridCol w:w="2310"/>
      </w:tblGrid>
      <w:tr w:rsidRPr="00CB733D" w:rsidR="00CB733D" w:rsidTr="00CB733D" w14:paraId="365F28AF" w14:textId="77777777">
        <w:trPr>
          <w:trHeight w:val="915"/>
        </w:trPr>
        <w:tc>
          <w:tcPr>
            <w:tcW w:w="196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628849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Wiedza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B7415C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F74940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76BF1676" w14:textId="77777777">
        <w:trPr>
          <w:trHeight w:val="123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7BA88322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CB733D" w:rsidR="00CB733D" w:rsidP="00CB733D" w:rsidRDefault="00CB733D" w14:paraId="0ABBAD16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W01: </w:t>
            </w:r>
            <w:r w:rsidRPr="00CB733D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Ma świadomość kompleksowej natury języka hiszpańskiego i jego funkcjonowania w różnych kontekstach społeczno-kulturowych, także tym dotyczącym współczesnej kultury popularnej. </w:t>
            </w:r>
          </w:p>
        </w:tc>
        <w:tc>
          <w:tcPr>
            <w:tcW w:w="23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CB733D" w:rsidR="00CB733D" w:rsidP="00CB733D" w:rsidRDefault="00CB733D" w14:paraId="5CEBD0A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K1_W07, 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5DB152B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K1_W08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1BCDA0DC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3AA0D24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1"/>
        <w:gridCol w:w="4959"/>
        <w:gridCol w:w="2341"/>
      </w:tblGrid>
      <w:tr w:rsidRPr="00CB733D" w:rsidR="00CB733D" w:rsidTr="00CB733D" w14:paraId="40FDCCEB" w14:textId="77777777">
        <w:trPr>
          <w:trHeight w:val="91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6B04DD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Umiejętności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4A69BE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36B7B73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1D7037AD" w14:textId="77777777">
        <w:trPr>
          <w:trHeight w:val="321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63AB35D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CB733D" w:rsidR="00CB733D" w:rsidP="00CB733D" w:rsidRDefault="00CB733D" w14:paraId="3A3CD36B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U01: Potrafi wyszukiwać, selekcjonować, analizować, oceniać i użytkować informacje z wykorzystaniem tekstów pisanych w języku hiszpańskim przy użyciu własnych strategii komunikacyjnych i kompensacyjnych, a także odpowiednio dobranych metod i narzędzi. </w:t>
            </w:r>
          </w:p>
          <w:p w:rsidRPr="00CB733D" w:rsidR="00CB733D" w:rsidP="00CB733D" w:rsidRDefault="00CB733D" w14:paraId="4A877BB3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U02:</w:t>
            </w:r>
            <w:r w:rsidRPr="00CB733D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 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Potrafi rozpoznawać i interpretować różne teksty kultury w j. hiszpańskim, w tym z kręgu kultury popularnej, a także określać ich znaczenia  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oddziaływanie społeczne oraz analizować na ich podstawie kulturę krajów hiszpańskiego obszaru językowego. </w:t>
            </w:r>
          </w:p>
          <w:p w:rsidRPr="00CB733D" w:rsidR="00CB733D" w:rsidP="00CB733D" w:rsidRDefault="00CB733D" w14:paraId="4AA154F9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U03: Posiada umiejętność argumentowania w języku hiszpańskim, z wykorzystaniem poglądów innych autorów oraz formułowania wniosków, zarówno w dyskusji, jak  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br/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 pisemnie.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CB733D" w:rsidR="00CB733D" w:rsidP="00CB733D" w:rsidRDefault="00CB733D" w14:paraId="2A45B13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K1_U01,  </w:t>
            </w:r>
          </w:p>
          <w:p w:rsidRPr="00CB733D" w:rsidR="00CB733D" w:rsidP="00CB733D" w:rsidRDefault="00CB733D" w14:paraId="4EAC863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K1_U09 </w:t>
            </w:r>
          </w:p>
          <w:p w:rsidRPr="00CB733D" w:rsidR="00CB733D" w:rsidP="00CB733D" w:rsidRDefault="00CB733D" w14:paraId="4BA6A44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52F93AF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3E58FE2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771A52B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K1_U03 </w:t>
            </w:r>
          </w:p>
          <w:p w:rsidRPr="00CB733D" w:rsidR="00CB733D" w:rsidP="00CB733D" w:rsidRDefault="00CB733D" w14:paraId="47E413B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13D445A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518084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4A61B65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219C7B4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0B310BB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K1_U04, K1_U05, K1_U06, K1_U08 </w:t>
            </w:r>
          </w:p>
          <w:p w:rsidRPr="00CB733D" w:rsidR="00CB733D" w:rsidP="00CB733D" w:rsidRDefault="00CB733D" w14:paraId="739B073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75149CF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32D6CDF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75A8E1A2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AE500A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6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7"/>
        <w:gridCol w:w="4965"/>
        <w:gridCol w:w="2339"/>
      </w:tblGrid>
      <w:tr w:rsidRPr="00CB733D" w:rsidR="00CB733D" w:rsidTr="00CB733D" w14:paraId="2D4A4EB1" w14:textId="77777777">
        <w:trPr>
          <w:trHeight w:val="795"/>
        </w:trPr>
        <w:tc>
          <w:tcPr>
            <w:tcW w:w="198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6E5804B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Kompetencje społeczne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1BA349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Efekt uczenia się dla kursu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1F80DA7A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Odniesienie do efektów kierunkowych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12CB1983" w14:textId="77777777">
        <w:trPr>
          <w:trHeight w:val="198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16B9A40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2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hideMark/>
          </w:tcPr>
          <w:p w:rsidRPr="00CB733D" w:rsidR="00CB733D" w:rsidP="00CB733D" w:rsidRDefault="00CB733D" w14:paraId="6AD5B40B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 xml:space="preserve">K01: 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Bierze udział w życiu kulturalnym poprzez zapoznanie z różnorodnością hiszpańskojęzycznej kultury popularnej i </w:t>
            </w:r>
            <w:r w:rsidRPr="00CB733D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jest świadomy jak istotne jest postrzeganie każdego języka poprzez specyficzny kontekst społeczno-kulturowy, w którym występuje. </w:t>
            </w:r>
          </w:p>
          <w:p w:rsidRPr="00CB733D" w:rsidR="00CB733D" w:rsidP="00CB733D" w:rsidRDefault="00CB733D" w14:paraId="2369099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1A171B"/>
                <w:kern w:val="0"/>
                <w:sz w:val="20"/>
                <w:szCs w:val="20"/>
                <w:lang w:eastAsia="pl-PL"/>
                <w14:ligatures w14:val="none"/>
              </w:rPr>
              <w:t>K02: Potrafi współdziałać i pracować w grupie, przyjmując w niej odpowiednie role w różnorodnych sytuacjach komunikacyjnych. </w:t>
            </w:r>
          </w:p>
        </w:tc>
        <w:tc>
          <w:tcPr>
            <w:tcW w:w="243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CB733D" w:rsidR="00CB733D" w:rsidP="00CB733D" w:rsidRDefault="00CB733D" w14:paraId="0FA2195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K1_K02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58B1C6A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371F2E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4255BC9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6E309A5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599DB8E5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K1_K03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149E74C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1DF2ED5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1"/>
        <w:gridCol w:w="1182"/>
        <w:gridCol w:w="798"/>
        <w:gridCol w:w="257"/>
        <w:gridCol w:w="813"/>
        <w:gridCol w:w="299"/>
        <w:gridCol w:w="768"/>
        <w:gridCol w:w="271"/>
        <w:gridCol w:w="798"/>
        <w:gridCol w:w="271"/>
        <w:gridCol w:w="798"/>
        <w:gridCol w:w="271"/>
        <w:gridCol w:w="798"/>
        <w:gridCol w:w="341"/>
      </w:tblGrid>
      <w:tr w:rsidRPr="00CB733D" w:rsidR="00CB733D" w:rsidTr="00CB733D" w14:paraId="0FC662EE" w14:textId="77777777">
        <w:trPr>
          <w:trHeight w:val="405"/>
        </w:trPr>
        <w:tc>
          <w:tcPr>
            <w:tcW w:w="9645" w:type="dxa"/>
            <w:gridSpan w:val="14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B888797" w14:textId="77777777">
            <w:pPr>
              <w:spacing w:after="0" w:line="240" w:lineRule="auto"/>
              <w:ind w:left="45" w:right="135"/>
              <w:jc w:val="center"/>
              <w:textAlignment w:val="baseline"/>
              <w:divId w:val="1174613173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Organizacja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19F72E35" w14:textId="77777777">
        <w:trPr>
          <w:trHeight w:val="630"/>
        </w:trPr>
        <w:tc>
          <w:tcPr>
            <w:tcW w:w="160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8CE0B5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Forma zajęć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396025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Wykład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4CE589F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(W)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810" w:type="dxa"/>
            <w:gridSpan w:val="1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1CEBB7C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grupach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6B160A8A" w14:textId="77777777">
        <w:trPr>
          <w:trHeight w:val="45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3AB46EF6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3711A6B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3B34872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A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6932AFF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896C3F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3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AE9D8D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1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68317E3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4DC3B4FC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6802F97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S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5285258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06EBE23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7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251650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84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79E1869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28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771B3D9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749FA0CF" w14:textId="77777777">
        <w:trPr>
          <w:trHeight w:val="480"/>
        </w:trPr>
        <w:tc>
          <w:tcPr>
            <w:tcW w:w="160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79F3DC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Liczba godzin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21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4310E51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7A30696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E47B4E3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0FF32BA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7EDF6310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2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AE8472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1BFDD9F7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-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2AE91B5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4BCB837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5980684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Opis metod prowadzenia zajęć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E2CDD5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0A33DD8C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Czytanie, słuchanie/oglądanie i analiza materiałów pod kierunkiem prowadzącego zajęcia, ćwiczenia leksykalne i gramatyczne, przygotowywanie prac pisemnych, dyskusja w parach i na forum, gry językowe, ćwiczenia na platformach do nauki zdalnej. </w:t>
      </w:r>
    </w:p>
    <w:p w:rsidRPr="00CB733D" w:rsidR="00CB733D" w:rsidP="00CB733D" w:rsidRDefault="00CB733D" w14:paraId="02C70B45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9080D8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34FB4451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Formy sprawdzania efektów uczenia się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678AD3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"/>
        <w:gridCol w:w="624"/>
        <w:gridCol w:w="872"/>
        <w:gridCol w:w="713"/>
        <w:gridCol w:w="693"/>
        <w:gridCol w:w="900"/>
        <w:gridCol w:w="893"/>
        <w:gridCol w:w="651"/>
        <w:gridCol w:w="623"/>
        <w:gridCol w:w="589"/>
        <w:gridCol w:w="616"/>
        <w:gridCol w:w="630"/>
        <w:gridCol w:w="644"/>
        <w:gridCol w:w="423"/>
      </w:tblGrid>
      <w:tr w:rsidRPr="00CB733D" w:rsidR="00CB733D" w:rsidTr="00CB733D" w14:paraId="413A58EC" w14:textId="77777777">
        <w:trPr>
          <w:trHeight w:val="1590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E9A165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858992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 – learning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9F8E70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Gry dydaktyczne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5CC4D53B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Ćwiczenia w szkole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6352DDA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Zajęcia terenowe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12CA983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laboratoryjna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696FCB99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indywidualny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0E29197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Projekt grupowy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EF7FBA4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Udział w dyskusji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5A7D7561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Referat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1A0CF56D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Praca pisemna (esej)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E301708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ustny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15F09634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Egzamin pisemny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9BF0BF4" w14:textId="77777777">
            <w:pPr>
              <w:spacing w:after="0" w:line="240" w:lineRule="auto"/>
              <w:ind w:left="105" w:right="105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Inne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6BCC6C0B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767221EF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W01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38CC39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A39263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D7AFC9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2382D8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038632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5E3F817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557817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90E58A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66C78E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A68100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53B1CD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7CEC84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B733D" w:rsidR="00CB733D" w:rsidP="00CB733D" w:rsidRDefault="00CB733D" w14:paraId="72E58FD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115D9FFD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1C59D7B6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U01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3DB5226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8F4C51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13A0C1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7AEF07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3F0E12B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9EFBC9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D22876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50B0799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D36730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CE771B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603413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5E9C7D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B733D" w:rsidR="00CB733D" w:rsidP="00CB733D" w:rsidRDefault="00CB733D" w14:paraId="14A4CD1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7E5F6711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FCF673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U02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2B71BD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5B4F5A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A40F7F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976631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DC4AD2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D332F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FC41A8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13A9A4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03DDC4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038700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702D928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F5B4E2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B733D" w:rsidR="00CB733D" w:rsidP="00CB733D" w:rsidRDefault="00CB733D" w14:paraId="0CD2645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18F1CEB6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2D01E9BE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U03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3D70ED8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3054FCC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7733D7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B0A7EF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CB47C34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30DA78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7DE0378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DBE7E2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FFA3E7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E3B19B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C56946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08887E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B733D" w:rsidR="00CB733D" w:rsidP="00CB733D" w:rsidRDefault="00CB733D" w14:paraId="60D2FAF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60C5352E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F93E9D2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K01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387DDEA1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FD288F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5ADCB08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5F6D64F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2C63DF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A448427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18E87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5402D74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C089C9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16CA30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7FB615C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76E913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B733D" w:rsidR="00CB733D" w:rsidP="00CB733D" w:rsidRDefault="00CB733D" w14:paraId="37C6CD7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530B9BAF" w14:textId="77777777">
        <w:trPr>
          <w:trHeight w:val="225"/>
        </w:trPr>
        <w:tc>
          <w:tcPr>
            <w:tcW w:w="9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08961595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K02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0C6AFE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155E76F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379C7CF8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09730DC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1DE3B940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444683B2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0372D63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3FD5141E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x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55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C71A4FA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6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5ED3021B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6004A63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6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FFFFFF"/>
            <w:hideMark/>
          </w:tcPr>
          <w:p w:rsidRPr="00CB733D" w:rsidR="00CB733D" w:rsidP="00CB733D" w:rsidRDefault="00CB733D" w14:paraId="2D6A6999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67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FFFFFF"/>
            <w:hideMark/>
          </w:tcPr>
          <w:p w:rsidRPr="00CB733D" w:rsidR="00CB733D" w:rsidP="00CB733D" w:rsidRDefault="00CB733D" w14:paraId="6661DA9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7F6077B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339"/>
      </w:tblGrid>
      <w:tr w:rsidRPr="00CB733D" w:rsidR="00CB733D" w:rsidTr="00CB733D" w14:paraId="37F3C2F9" w14:textId="77777777">
        <w:trPr>
          <w:trHeight w:val="30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32DCA974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Kryteria oceny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CB733D" w:rsidR="00CB733D" w:rsidP="00CB733D" w:rsidRDefault="00CB733D" w14:paraId="565D8D33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5DFEB0FF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Zaliczenie na podstawie obecności (wymagane 70% obecności) oraz aktywnego uczestnictwa w zajęciach. </w:t>
            </w:r>
          </w:p>
          <w:p w:rsidRPr="00CB733D" w:rsidR="00CB733D" w:rsidP="00CB733D" w:rsidRDefault="00CB733D" w14:paraId="0ED90DD1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1D8B9F3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1067521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5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59"/>
        <w:gridCol w:w="7347"/>
      </w:tblGrid>
      <w:tr w:rsidRPr="00CB733D" w:rsidR="00CB733D" w:rsidTr="00CB733D" w14:paraId="3DECC951" w14:textId="77777777">
        <w:trPr>
          <w:trHeight w:val="870"/>
        </w:trPr>
        <w:tc>
          <w:tcPr>
            <w:tcW w:w="193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66C487FB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Uwagi </w:t>
            </w:r>
          </w:p>
        </w:tc>
        <w:tc>
          <w:tcPr>
            <w:tcW w:w="769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hideMark/>
          </w:tcPr>
          <w:p w:rsidRPr="00CB733D" w:rsidR="00CB733D" w:rsidP="00CB733D" w:rsidRDefault="00CB733D" w14:paraId="1CA1834D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 </w:t>
            </w:r>
          </w:p>
          <w:p w:rsidRPr="00CB733D" w:rsidR="00CB733D" w:rsidP="00CB733D" w:rsidRDefault="00CB733D" w14:paraId="7B36CFA6" w14:textId="77777777">
            <w:pPr>
              <w:spacing w:after="0" w:line="240" w:lineRule="auto"/>
              <w:textAlignment w:val="baseline"/>
              <w:rPr>
                <w:rFonts w:ascii="Times New Roman" w:hAnsi="Times New Roman" w:eastAsia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 xml:space="preserve">Zajęcia odbywają się w formie stacjonarnej, jednak w razie konieczności związanej z sytuacją epidemiologiczną lub inną mogą tymczasowo bądź stale przyjąć formę zdalną na platformie Microsoft </w:t>
            </w:r>
            <w:proofErr w:type="spellStart"/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Teams</w:t>
            </w:r>
            <w:proofErr w:type="spellEnd"/>
            <w:r w:rsidRPr="00CB733D">
              <w:rPr>
                <w:rFonts w:ascii="Arial" w:hAnsi="Arial" w:eastAsia="Times New Roman" w:cs="Arial"/>
                <w:color w:val="000000"/>
                <w:kern w:val="0"/>
                <w:lang w:eastAsia="pl-PL"/>
                <w14:ligatures w14:val="none"/>
              </w:rPr>
              <w:t>. </w:t>
            </w:r>
          </w:p>
          <w:p w:rsidRPr="00CB733D" w:rsidR="00CB733D" w:rsidP="00CB733D" w:rsidRDefault="00CB733D" w14:paraId="00C919BB" w14:textId="77777777">
            <w:pPr>
              <w:spacing w:after="0" w:line="240" w:lineRule="auto"/>
              <w:jc w:val="both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3FF3EC9D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0BC90D38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3B0CCA14" w14:textId="77777777">
      <w:pPr>
        <w:shd w:val="clear" w:color="auto" w:fill="FFFFFF"/>
        <w:spacing w:after="0" w:line="240" w:lineRule="auto"/>
        <w:textAlignment w:val="baseline"/>
        <w:rPr>
          <w:rFonts w:ascii="Segoe UI" w:hAnsi="Segoe UI" w:eastAsia="Times New Roman" w:cs="Segoe UI"/>
          <w:b/>
          <w:bCs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Treści merytoryczne (wykaz tematów) </w:t>
      </w:r>
    </w:p>
    <w:p w:rsidRPr="00CB733D" w:rsidR="00CB733D" w:rsidP="00CB733D" w:rsidRDefault="00CB733D" w14:paraId="74B1259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4AFC5199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Program kursu jest elastyczny i dopasowany do bieżących potrzeb studentów. Obejmuje m.in. takie proponowane tematy jak: opis osób i przedmiotów, relacje społeczne, czas wolny i rozrywka, podróże, ekologia, kuchnia, opowiadanie o doświadczeniach i emocjach, wyrażenia kolokwialne. </w:t>
      </w:r>
    </w:p>
    <w:p w:rsidRPr="00CB733D" w:rsidR="00CB733D" w:rsidP="00CB733D" w:rsidRDefault="00CB733D" w14:paraId="4CD32D8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5C8670CE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="00CB733D" w:rsidP="00CB733D" w:rsidRDefault="00CB733D" w14:paraId="4B15133B" w14:textId="4080AB42">
      <w:pPr>
        <w:spacing w:after="0" w:line="240" w:lineRule="auto"/>
        <w:textAlignment w:val="baseline"/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="00CB733D" w:rsidP="00CB733D" w:rsidRDefault="00CB733D" w14:paraId="084F6BCB" w14:textId="77777777">
      <w:pPr>
        <w:spacing w:after="0" w:line="240" w:lineRule="auto"/>
        <w:textAlignment w:val="baseline"/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</w:pPr>
    </w:p>
    <w:p w:rsidRPr="00CB733D" w:rsidR="00CB733D" w:rsidP="00CB733D" w:rsidRDefault="00CB733D" w14:paraId="6009877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</w:p>
    <w:p w:rsidRPr="00CB733D" w:rsidR="00CB733D" w:rsidP="00CB733D" w:rsidRDefault="00CB733D" w14:paraId="028F972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59A6690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podstawowej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6018957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Calibri" w:hAnsi="Calibri" w:eastAsia="Times New Roman" w:cs="Calibri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CB733D" w:rsidR="00CB733D" w:rsidP="00CB733D" w:rsidRDefault="00CB733D" w14:paraId="2A2B48EE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Przykładowa literatura podstawowa:</w:t>
      </w:r>
      <w:r w:rsidRPr="00CB733D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5999A39B" w14:textId="77777777">
      <w:pPr>
        <w:spacing w:after="0" w:line="240" w:lineRule="auto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 </w:t>
      </w:r>
      <w:r w:rsidRPr="00CB733D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762666A5" w14:textId="77777777">
      <w:pPr>
        <w:numPr>
          <w:ilvl w:val="0"/>
          <w:numId w:val="16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pt-PT" w:eastAsia="pl-PL"/>
          <w14:ligatures w14:val="none"/>
        </w:rPr>
        <w:t xml:space="preserve">Esteves dos Santos, Ana Lúcia. </w:t>
      </w:r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Ejercicios de gramática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Equipo Santillana.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n-US" w:eastAsia="pl-PL"/>
          <w14:ligatures w14:val="none"/>
        </w:rPr>
        <w:t> 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3A3CB304" w14:textId="77777777">
      <w:pPr>
        <w:numPr>
          <w:ilvl w:val="0"/>
          <w:numId w:val="17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Rosario Alonso Raya. </w:t>
      </w:r>
      <w:r w:rsidRPr="00CB733D">
        <w:rPr>
          <w:rFonts w:ascii="Times New Roman" w:hAnsi="Times New Roman" w:eastAsia="Times New Roman" w:cs="Times New Roman"/>
          <w:i/>
          <w:iCs/>
          <w:color w:val="000000"/>
          <w:kern w:val="0"/>
          <w:sz w:val="24"/>
          <w:szCs w:val="24"/>
          <w:lang w:val="es-ES" w:eastAsia="pl-PL"/>
          <w14:ligatures w14:val="none"/>
        </w:rPr>
        <w:t xml:space="preserve">Gramática básica del estudiante de español. </w:t>
      </w:r>
      <w:r w:rsidRPr="00CB733D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val="es-ES" w:eastAsia="pl-PL"/>
          <w14:ligatures w14:val="none"/>
        </w:rPr>
        <w:t>Difusión.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45AC69A8" w14:textId="77777777">
      <w:pPr>
        <w:numPr>
          <w:ilvl w:val="0"/>
          <w:numId w:val="18"/>
        </w:numPr>
        <w:spacing w:after="0" w:line="240" w:lineRule="auto"/>
        <w:ind w:left="1080" w:firstLine="0"/>
        <w:textAlignment w:val="baseline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Magdalena Filak. </w:t>
      </w:r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 xml:space="preserve">Hiszpański w tłumaczeniach. Gramatyka 3 (B1-B2). 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Preston Publising </w:t>
      </w:r>
      <w:r w:rsidRPr="00CB733D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val="es-ES" w:eastAsia="pl-PL"/>
          <w14:ligatures w14:val="none"/>
        </w:rPr>
        <w:t> </w:t>
      </w:r>
      <w:r w:rsidRPr="00CB733D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CB733D" w:rsidR="00CB733D" w:rsidP="00CB733D" w:rsidRDefault="00CB733D" w14:paraId="025E3DA2" w14:textId="77777777">
      <w:pPr>
        <w:numPr>
          <w:ilvl w:val="0"/>
          <w:numId w:val="19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Sándor, László. </w:t>
      </w:r>
      <w:r w:rsidRPr="00CB733D">
        <w:rPr>
          <w:rFonts w:ascii="Times New Roman" w:hAnsi="Times New Roman" w:eastAsia="Times New Roman" w:cs="Times New Roman"/>
          <w:i/>
          <w:iCs/>
          <w:color w:val="000000"/>
          <w:kern w:val="0"/>
          <w:sz w:val="24"/>
          <w:szCs w:val="24"/>
          <w:lang w:val="es-ES" w:eastAsia="pl-PL"/>
          <w14:ligatures w14:val="none"/>
        </w:rPr>
        <w:t>Tiempo para practicar los pasados</w:t>
      </w:r>
      <w:r w:rsidRPr="00CB733D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val="es-ES" w:eastAsia="pl-PL"/>
          <w14:ligatures w14:val="none"/>
        </w:rPr>
        <w:t xml:space="preserve">. 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Edelsa. 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746F1D08" w14:textId="77777777">
      <w:pPr>
        <w:numPr>
          <w:ilvl w:val="0"/>
          <w:numId w:val="20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Equipo Pisma (2002)</w:t>
      </w:r>
      <w:r w:rsidRPr="00CB733D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val="es-ES" w:eastAsia="pl-PL"/>
          <w14:ligatures w14:val="none"/>
        </w:rPr>
        <w:t xml:space="preserve">. </w:t>
      </w:r>
      <w:r w:rsidRPr="00CB733D">
        <w:rPr>
          <w:rFonts w:ascii="Times New Roman" w:hAnsi="Times New Roman" w:eastAsia="Times New Roman" w:cs="Times New Roman"/>
          <w:i/>
          <w:iCs/>
          <w:color w:val="000000"/>
          <w:kern w:val="0"/>
          <w:sz w:val="24"/>
          <w:szCs w:val="24"/>
          <w:lang w:val="es-ES" w:eastAsia="pl-PL"/>
          <w14:ligatures w14:val="none"/>
        </w:rPr>
        <w:t>Prisma A2 Continúa Libro del Alumno</w:t>
      </w:r>
      <w:r w:rsidRPr="00CB733D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val="es-ES" w:eastAsia="pl-PL"/>
          <w14:ligatures w14:val="none"/>
        </w:rPr>
        <w:t xml:space="preserve">. 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Edinumen. 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65B9AA0D" w14:textId="77777777">
      <w:pPr>
        <w:spacing w:after="0" w:line="240" w:lineRule="auto"/>
        <w:ind w:left="720"/>
        <w:jc w:val="both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1EBDA617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pl-PL"/>
          <w14:ligatures w14:val="none"/>
        </w:rPr>
        <w:t> </w:t>
      </w:r>
    </w:p>
    <w:p w:rsidRPr="00CB733D" w:rsidR="00CB733D" w:rsidP="00CB733D" w:rsidRDefault="00CB733D" w14:paraId="6C999360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val="es-ES" w:eastAsia="pl-PL"/>
          <w14:ligatures w14:val="none"/>
        </w:rPr>
        <w:t>Wykaz literatury uzupełniającej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5AB7AD9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538BE428" w14:textId="77777777">
      <w:pPr>
        <w:numPr>
          <w:ilvl w:val="0"/>
          <w:numId w:val="21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Aragonés, Luis, Palencia, Ramón (2007). </w:t>
      </w:r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Gramática de uso del español. Teoría y práctica: A1-B2.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 Madrid: Ediciones SM.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38BCABFF" w14:textId="77777777">
      <w:pPr>
        <w:numPr>
          <w:ilvl w:val="0"/>
          <w:numId w:val="22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Cárdenas Bernal, Francisca (2008). </w:t>
      </w:r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activo: fichas con ejercicios fotocopiables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ELI.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391F2AD5" w14:textId="77777777">
      <w:pPr>
        <w:numPr>
          <w:ilvl w:val="0"/>
          <w:numId w:val="23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Diccionario en línea de la Real Academia Española: </w:t>
      </w:r>
      <w:hyperlink w:tgtFrame="_blank" w:history="1" r:id="rId5">
        <w:r w:rsidRPr="00CB733D">
          <w:rPr>
            <w:rFonts w:ascii="Arial" w:hAnsi="Arial" w:eastAsia="Times New Roman" w:cs="Arial"/>
            <w:color w:val="0563C1"/>
            <w:kern w:val="0"/>
            <w:sz w:val="20"/>
            <w:szCs w:val="20"/>
            <w:u w:val="single"/>
            <w:lang w:val="es-ES" w:eastAsia="pl-PL"/>
            <w14:ligatures w14:val="none"/>
          </w:rPr>
          <w:t>http://www.rae.es/rae.html</w:t>
        </w:r>
      </w:hyperlink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7BBAF502" w14:textId="77777777">
      <w:pPr>
        <w:numPr>
          <w:ilvl w:val="0"/>
          <w:numId w:val="24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Palomino Ángeles, María (2010). </w:t>
      </w:r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Vocabulario en diálogo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>. Madrid: enClave-ELE. </w:t>
      </w:r>
      <w:r w:rsidRPr="00CB733D">
        <w:rPr>
          <w:rFonts w:ascii="Arial" w:hAnsi="Arial" w:eastAsia="Times New Roman" w:cs="Arial"/>
          <w:i/>
          <w:iCs/>
          <w:color w:val="000000"/>
          <w:kern w:val="0"/>
          <w:sz w:val="20"/>
          <w:szCs w:val="20"/>
          <w:lang w:val="es-ES" w:eastAsia="pl-PL"/>
          <w14:ligatures w14:val="none"/>
        </w:rPr>
        <w:t> </w:t>
      </w: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4E564071" w14:textId="77777777">
      <w:pPr>
        <w:numPr>
          <w:ilvl w:val="0"/>
          <w:numId w:val="25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sz w:val="20"/>
          <w:szCs w:val="20"/>
          <w:lang w:val="es-ES" w:eastAsia="pl-PL"/>
          <w14:ligatures w14:val="none"/>
        </w:rPr>
        <w:t xml:space="preserve">Rodríguez, </w:t>
      </w:r>
      <w:r w:rsidRPr="00CB733D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María, Rodríguez, Amparo (2008). </w:t>
      </w:r>
      <w:r w:rsidRPr="00CB733D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Leer en español</w:t>
      </w:r>
      <w:r w:rsidRPr="00CB733D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.</w:t>
      </w:r>
      <w:r w:rsidRPr="00CB733D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 xml:space="preserve"> </w:t>
      </w:r>
      <w:r w:rsidRPr="00CB733D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>Madrid: SGEL.</w:t>
      </w:r>
      <w:r w:rsidRPr="00CB733D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 </w:t>
      </w:r>
    </w:p>
    <w:p w:rsidRPr="00CB733D" w:rsidR="00CB733D" w:rsidP="00CB733D" w:rsidRDefault="00CB733D" w14:paraId="5DF30C7C" w14:textId="77777777">
      <w:pPr>
        <w:numPr>
          <w:ilvl w:val="0"/>
          <w:numId w:val="26"/>
        </w:numPr>
        <w:spacing w:after="0" w:line="240" w:lineRule="auto"/>
        <w:ind w:left="1080" w:firstLine="0"/>
        <w:textAlignment w:val="baseline"/>
        <w:rPr>
          <w:rFonts w:ascii="Arial" w:hAnsi="Arial" w:eastAsia="Times New Roman" w:cs="Arial"/>
          <w:color w:val="000000"/>
          <w:kern w:val="0"/>
          <w:sz w:val="20"/>
          <w:szCs w:val="20"/>
          <w:lang w:eastAsia="pl-PL"/>
          <w14:ligatures w14:val="none"/>
        </w:rPr>
      </w:pPr>
      <w:r w:rsidRPr="00CB733D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Castro Viúdez, Francisca; Rodero Díez, Ignacio; Sardinero Francos, Carmen (2014). </w:t>
      </w:r>
      <w:r w:rsidRPr="00CB733D">
        <w:rPr>
          <w:rFonts w:ascii="Arial" w:hAnsi="Arial" w:eastAsia="Times New Roman" w:cs="Arial"/>
          <w:i/>
          <w:iCs/>
          <w:kern w:val="0"/>
          <w:sz w:val="20"/>
          <w:szCs w:val="20"/>
          <w:lang w:val="es-ES" w:eastAsia="pl-PL"/>
          <w14:ligatures w14:val="none"/>
        </w:rPr>
        <w:t>Nuevo Español en Marcha 4 Libro del Alumno</w:t>
      </w:r>
      <w:r w:rsidRPr="00CB733D">
        <w:rPr>
          <w:rFonts w:ascii="Arial" w:hAnsi="Arial" w:eastAsia="Times New Roman" w:cs="Arial"/>
          <w:kern w:val="0"/>
          <w:sz w:val="20"/>
          <w:szCs w:val="20"/>
          <w:lang w:val="es-ES" w:eastAsia="pl-PL"/>
          <w14:ligatures w14:val="none"/>
        </w:rPr>
        <w:t xml:space="preserve">. </w:t>
      </w:r>
      <w:r w:rsidRPr="00CB733D">
        <w:rPr>
          <w:rFonts w:ascii="Arial" w:hAnsi="Arial" w:eastAsia="Times New Roman" w:cs="Arial"/>
          <w:kern w:val="0"/>
          <w:sz w:val="20"/>
          <w:szCs w:val="20"/>
          <w:lang w:eastAsia="pl-PL"/>
          <w14:ligatures w14:val="none"/>
        </w:rPr>
        <w:t>SGEL </w:t>
      </w:r>
    </w:p>
    <w:p w:rsidRPr="00CB733D" w:rsidR="00CB733D" w:rsidP="00CB733D" w:rsidRDefault="00CB733D" w14:paraId="5032DE4B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4A86B6A4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b/>
          <w:bCs/>
          <w:color w:val="000000"/>
          <w:kern w:val="0"/>
          <w:lang w:eastAsia="pl-PL"/>
          <w14:ligatures w14:val="none"/>
        </w:rPr>
        <w:t>Bilans godzinowy zgodny z CNPS (Całkowity Nakład Pracy Studenta)</w:t>
      </w: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p w:rsidRPr="00CB733D" w:rsidR="00CB733D" w:rsidP="00CB733D" w:rsidRDefault="00CB733D" w14:paraId="2D1991CA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Arial" w:hAnsi="Arial" w:eastAsia="Times New Roman" w:cs="Arial"/>
          <w:color w:val="000000"/>
          <w:kern w:val="0"/>
          <w:lang w:eastAsia="pl-PL"/>
          <w14:ligatures w14:val="none"/>
        </w:rPr>
        <w:t> </w:t>
      </w:r>
    </w:p>
    <w:tbl>
      <w:tblPr>
        <w:tblW w:w="0" w:type="dxa"/>
        <w:tblInd w:w="-12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0"/>
        <w:gridCol w:w="5466"/>
        <w:gridCol w:w="1050"/>
      </w:tblGrid>
      <w:tr w:rsidRPr="00CB733D" w:rsidR="00CB733D" w:rsidTr="00CB733D" w14:paraId="178EB06C" w14:textId="77777777">
        <w:trPr>
          <w:trHeight w:val="315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8FAAE8D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w kontakcie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4072B97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Wykład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32202DED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5CC90788" w14:textId="77777777">
        <w:trPr>
          <w:trHeight w:val="315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812D21C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651362D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Konwersatorium (ćwiczenia, pisanie i korekta tekstów)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33C30CA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30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0B0438F4" w14:textId="77777777">
        <w:trPr>
          <w:trHeight w:val="6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732D4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6408983E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Pozostałe godziny kontaktu studenta z prowadzącymi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38C57AC9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124ADF1F" w14:textId="77777777">
        <w:trPr>
          <w:trHeight w:val="330"/>
        </w:trPr>
        <w:tc>
          <w:tcPr>
            <w:tcW w:w="2760" w:type="dxa"/>
            <w:vMerge w:val="restart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3C09AA81" w14:textId="7777777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godzin pracy studenta bez kontaktu z prowadzącymi </w:t>
            </w: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9DEE3BD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Lektura w ramach przygotowania do zajęć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6D3B16F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66A8EF1A" w14:textId="77777777">
        <w:trPr>
          <w:trHeight w:val="69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5D5E5C0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07FDB2D2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krótkiej pracy pisemnej lub referatu po zapoznaniu się z niezbędną literaturą przedmiotu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AC1C4D5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70C17A57" w14:textId="77777777">
        <w:trPr>
          <w:trHeight w:val="72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79E99C7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1224BA9B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Przygotowanie projektu lub prezentacji na podany temat (praca w grupie)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6178E79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5 </w:t>
            </w:r>
          </w:p>
        </w:tc>
      </w:tr>
      <w:tr w:rsidRPr="00CB733D" w:rsidR="00CB733D" w:rsidTr="00CB733D" w14:paraId="232481A4" w14:textId="77777777">
        <w:trPr>
          <w:trHeight w:val="360"/>
        </w:trPr>
        <w:tc>
          <w:tcPr>
            <w:tcW w:w="0" w:type="auto"/>
            <w:vMerge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497F5943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5745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35902A58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Przygotowanie do egzaminu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76B544FC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58515701" w14:textId="77777777">
        <w:trPr>
          <w:trHeight w:val="360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A8E416D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Ogółem bilans czasu pracy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4E70CC10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50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  <w:tr w:rsidRPr="00CB733D" w:rsidR="00CB733D" w:rsidTr="00CB733D" w14:paraId="3188114B" w14:textId="77777777">
        <w:trPr>
          <w:trHeight w:val="375"/>
        </w:trPr>
        <w:tc>
          <w:tcPr>
            <w:tcW w:w="8505" w:type="dxa"/>
            <w:gridSpan w:val="2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nil"/>
            </w:tcBorders>
            <w:shd w:val="clear" w:color="auto" w:fill="DBE5F1"/>
            <w:vAlign w:val="center"/>
            <w:hideMark/>
          </w:tcPr>
          <w:p w:rsidRPr="00CB733D" w:rsidR="00CB733D" w:rsidP="00CB733D" w:rsidRDefault="00CB733D" w14:paraId="4383AF5C" w14:textId="77777777">
            <w:pPr>
              <w:spacing w:after="0" w:line="240" w:lineRule="auto"/>
              <w:ind w:left="360"/>
              <w:jc w:val="center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punktów ECTS w zależności od przyjętego przelicznika </w:t>
            </w:r>
          </w:p>
        </w:tc>
        <w:tc>
          <w:tcPr>
            <w:tcW w:w="1080" w:type="dxa"/>
            <w:tcBorders>
              <w:top w:val="single" w:color="C0C0C0" w:sz="6" w:space="0"/>
              <w:left w:val="single" w:color="C0C0C0" w:sz="6" w:space="0"/>
              <w:bottom w:val="single" w:color="C0C0C0" w:sz="6" w:space="0"/>
              <w:right w:val="single" w:color="C0C0C0" w:sz="6" w:space="0"/>
            </w:tcBorders>
            <w:shd w:val="clear" w:color="auto" w:fill="auto"/>
            <w:vAlign w:val="center"/>
            <w:hideMark/>
          </w:tcPr>
          <w:p w:rsidRPr="00CB733D" w:rsidR="00CB733D" w:rsidP="00CB733D" w:rsidRDefault="00CB733D" w14:paraId="2DEB28C6" w14:textId="77777777">
            <w:pPr>
              <w:spacing w:after="0" w:line="240" w:lineRule="auto"/>
              <w:ind w:left="360"/>
              <w:jc w:val="right"/>
              <w:textAlignment w:val="baseline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CB733D">
              <w:rPr>
                <w:rFonts w:ascii="Arial" w:hAnsi="Arial" w:eastAsia="Times New Roman" w:cs="Arial"/>
                <w:b/>
                <w:bCs/>
                <w:color w:val="000000"/>
                <w:kern w:val="0"/>
                <w:sz w:val="20"/>
                <w:szCs w:val="20"/>
                <w:lang w:val="es-ES" w:eastAsia="pl-PL"/>
                <w14:ligatures w14:val="none"/>
              </w:rPr>
              <w:t>2</w:t>
            </w:r>
            <w:r w:rsidRPr="00CB733D">
              <w:rPr>
                <w:rFonts w:ascii="Arial" w:hAnsi="Arial" w:eastAsia="Times New Roman" w:cs="Arial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 </w:t>
            </w:r>
          </w:p>
        </w:tc>
      </w:tr>
    </w:tbl>
    <w:p w:rsidRPr="00CB733D" w:rsidR="00CB733D" w:rsidP="00CB733D" w:rsidRDefault="00CB733D" w14:paraId="4C0C2A29" w14:textId="77777777">
      <w:pPr>
        <w:spacing w:after="0" w:line="240" w:lineRule="auto"/>
        <w:textAlignment w:val="baseline"/>
        <w:rPr>
          <w:rFonts w:ascii="Segoe UI" w:hAnsi="Segoe UI" w:eastAsia="Times New Roman" w:cs="Segoe UI"/>
          <w:color w:val="000000"/>
          <w:kern w:val="0"/>
          <w:sz w:val="18"/>
          <w:szCs w:val="18"/>
          <w:lang w:eastAsia="pl-PL"/>
          <w14:ligatures w14:val="none"/>
        </w:rPr>
      </w:pPr>
      <w:r w:rsidRPr="00CB733D">
        <w:rPr>
          <w:rFonts w:ascii="Tahoma" w:hAnsi="Tahoma" w:eastAsia="Times New Roman" w:cs="Tahoma"/>
          <w:color w:val="000000"/>
          <w:kern w:val="0"/>
          <w:sz w:val="16"/>
          <w:szCs w:val="16"/>
          <w:lang w:eastAsia="pl-PL"/>
          <w14:ligatures w14:val="none"/>
        </w:rPr>
        <w:t> </w:t>
      </w:r>
    </w:p>
    <w:p w:rsidR="00C6614D" w:rsidRDefault="00C6614D" w14:paraId="2A4733EE" w14:textId="77777777"/>
    <w:sectPr w:rsidR="00C6614D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E40FB"/>
    <w:multiLevelType w:val="multilevel"/>
    <w:tmpl w:val="3AE85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0760270F"/>
    <w:multiLevelType w:val="multilevel"/>
    <w:tmpl w:val="48DA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CE90B04"/>
    <w:multiLevelType w:val="multilevel"/>
    <w:tmpl w:val="B32E6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" w15:restartNumberingAfterBreak="0">
    <w:nsid w:val="0F6E12BF"/>
    <w:multiLevelType w:val="multilevel"/>
    <w:tmpl w:val="A0684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37772BE"/>
    <w:multiLevelType w:val="multilevel"/>
    <w:tmpl w:val="61FEA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1711241A"/>
    <w:multiLevelType w:val="multilevel"/>
    <w:tmpl w:val="4C92D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1E8B0452"/>
    <w:multiLevelType w:val="multilevel"/>
    <w:tmpl w:val="ECC83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" w15:restartNumberingAfterBreak="0">
    <w:nsid w:val="1F24545C"/>
    <w:multiLevelType w:val="multilevel"/>
    <w:tmpl w:val="308245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43A0124"/>
    <w:multiLevelType w:val="multilevel"/>
    <w:tmpl w:val="E7960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24C426E0"/>
    <w:multiLevelType w:val="multilevel"/>
    <w:tmpl w:val="2326B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282718B1"/>
    <w:multiLevelType w:val="multilevel"/>
    <w:tmpl w:val="E5BC2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2EDC57C6"/>
    <w:multiLevelType w:val="multilevel"/>
    <w:tmpl w:val="0812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2" w15:restartNumberingAfterBreak="0">
    <w:nsid w:val="2F7605C2"/>
    <w:multiLevelType w:val="multilevel"/>
    <w:tmpl w:val="4942D3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A23043A"/>
    <w:multiLevelType w:val="multilevel"/>
    <w:tmpl w:val="AC9E9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3ACF609D"/>
    <w:multiLevelType w:val="multilevel"/>
    <w:tmpl w:val="755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3D274CD1"/>
    <w:multiLevelType w:val="multilevel"/>
    <w:tmpl w:val="58E24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3DC85325"/>
    <w:multiLevelType w:val="multilevel"/>
    <w:tmpl w:val="0E42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4D5921E0"/>
    <w:multiLevelType w:val="multilevel"/>
    <w:tmpl w:val="9918A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4E5B3FB1"/>
    <w:multiLevelType w:val="multilevel"/>
    <w:tmpl w:val="40C4F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BA698D"/>
    <w:multiLevelType w:val="multilevel"/>
    <w:tmpl w:val="1BF28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9139F0"/>
    <w:multiLevelType w:val="multilevel"/>
    <w:tmpl w:val="DA4E7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56C87D9F"/>
    <w:multiLevelType w:val="multilevel"/>
    <w:tmpl w:val="31DC3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6534398A"/>
    <w:multiLevelType w:val="multilevel"/>
    <w:tmpl w:val="27266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6B56012E"/>
    <w:multiLevelType w:val="multilevel"/>
    <w:tmpl w:val="BB6EF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4" w15:restartNumberingAfterBreak="0">
    <w:nsid w:val="6DB74D1D"/>
    <w:multiLevelType w:val="multilevel"/>
    <w:tmpl w:val="1F185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5" w15:restartNumberingAfterBreak="0">
    <w:nsid w:val="7A73569F"/>
    <w:multiLevelType w:val="multilevel"/>
    <w:tmpl w:val="B44A2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473563476">
    <w:abstractNumId w:val="18"/>
  </w:num>
  <w:num w:numId="2" w16cid:durableId="1309626493">
    <w:abstractNumId w:val="12"/>
  </w:num>
  <w:num w:numId="3" w16cid:durableId="410202934">
    <w:abstractNumId w:val="25"/>
  </w:num>
  <w:num w:numId="4" w16cid:durableId="1375739574">
    <w:abstractNumId w:val="21"/>
  </w:num>
  <w:num w:numId="5" w16cid:durableId="2143956881">
    <w:abstractNumId w:val="14"/>
  </w:num>
  <w:num w:numId="6" w16cid:durableId="1547526301">
    <w:abstractNumId w:val="1"/>
  </w:num>
  <w:num w:numId="7" w16cid:durableId="1571236675">
    <w:abstractNumId w:val="20"/>
  </w:num>
  <w:num w:numId="8" w16cid:durableId="1576624174">
    <w:abstractNumId w:val="11"/>
  </w:num>
  <w:num w:numId="9" w16cid:durableId="235745835">
    <w:abstractNumId w:val="6"/>
  </w:num>
  <w:num w:numId="10" w16cid:durableId="180556260">
    <w:abstractNumId w:val="9"/>
  </w:num>
  <w:num w:numId="11" w16cid:durableId="1407995989">
    <w:abstractNumId w:val="24"/>
  </w:num>
  <w:num w:numId="12" w16cid:durableId="1828747895">
    <w:abstractNumId w:val="13"/>
  </w:num>
  <w:num w:numId="13" w16cid:durableId="1239094607">
    <w:abstractNumId w:val="16"/>
  </w:num>
  <w:num w:numId="14" w16cid:durableId="583228139">
    <w:abstractNumId w:val="19"/>
  </w:num>
  <w:num w:numId="15" w16cid:durableId="713625112">
    <w:abstractNumId w:val="7"/>
  </w:num>
  <w:num w:numId="16" w16cid:durableId="1647314897">
    <w:abstractNumId w:val="3"/>
  </w:num>
  <w:num w:numId="17" w16cid:durableId="681708107">
    <w:abstractNumId w:val="2"/>
  </w:num>
  <w:num w:numId="18" w16cid:durableId="393897107">
    <w:abstractNumId w:val="5"/>
  </w:num>
  <w:num w:numId="19" w16cid:durableId="1944532396">
    <w:abstractNumId w:val="22"/>
  </w:num>
  <w:num w:numId="20" w16cid:durableId="724723858">
    <w:abstractNumId w:val="15"/>
  </w:num>
  <w:num w:numId="21" w16cid:durableId="687098900">
    <w:abstractNumId w:val="17"/>
  </w:num>
  <w:num w:numId="22" w16cid:durableId="1040591565">
    <w:abstractNumId w:val="0"/>
  </w:num>
  <w:num w:numId="23" w16cid:durableId="624697250">
    <w:abstractNumId w:val="23"/>
  </w:num>
  <w:num w:numId="24" w16cid:durableId="1182865063">
    <w:abstractNumId w:val="10"/>
  </w:num>
  <w:num w:numId="25" w16cid:durableId="1130320428">
    <w:abstractNumId w:val="8"/>
  </w:num>
  <w:num w:numId="26" w16cid:durableId="2037852780">
    <w:abstractNumId w:val="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33D"/>
    <w:rsid w:val="00244A0B"/>
    <w:rsid w:val="00C6614D"/>
    <w:rsid w:val="00CB733D"/>
    <w:rsid w:val="0DAFEE21"/>
    <w:rsid w:val="16A37083"/>
    <w:rsid w:val="1FEB390A"/>
    <w:rsid w:val="3096AB15"/>
    <w:rsid w:val="30C67832"/>
    <w:rsid w:val="55FD5AF9"/>
    <w:rsid w:val="6296F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D103"/>
  <w15:chartTrackingRefBased/>
  <w15:docId w15:val="{11B5E764-6BA3-4762-9DB9-2542B7072DE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B733D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733D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733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73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733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73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73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73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73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CB733D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CB733D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CB733D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CB733D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CB733D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CB733D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CB733D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CB733D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CB73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B733D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CB733D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73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CB73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B733D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CB73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B73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B733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733D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CB733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B733D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B733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B73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03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8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377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28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211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27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26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81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5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76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97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441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23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03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6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18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55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444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16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53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2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63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6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021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51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285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050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36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6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3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6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4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35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9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236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8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22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74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80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05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46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4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59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014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3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9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37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12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56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4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74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1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28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77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4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9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71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738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41388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82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22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84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66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18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1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354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72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99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61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03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14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117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9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76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725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8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68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16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8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013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8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63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31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233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8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8385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4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8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722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9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99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345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92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8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98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97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38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05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78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03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568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150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8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1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0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68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17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91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10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9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1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0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6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6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0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54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50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05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82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21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862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78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740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7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98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1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45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006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326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83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81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03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818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974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0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72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9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525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84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17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29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680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1524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15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7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55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926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6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6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18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1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05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2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6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47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96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23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46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6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212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5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42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76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94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6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05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54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29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68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55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6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715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3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7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4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36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22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4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08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83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85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62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530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0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54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17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942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36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07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7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1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2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138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49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87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0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02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64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46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56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21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378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4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75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495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3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48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89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9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75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40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31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568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13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11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88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28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65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59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2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100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05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01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04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1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663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27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74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0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37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2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870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6178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1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81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22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45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926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96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96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44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40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0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68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5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53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7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9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65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54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41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695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3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2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663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9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844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08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4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36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85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6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279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59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4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7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84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920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65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8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43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67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63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51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2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21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3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7076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25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4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79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1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373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99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1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64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80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35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426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870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3475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52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62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77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7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23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93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925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92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27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26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60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0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27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5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6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72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176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65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6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27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92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4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93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73546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13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90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5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785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1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2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7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7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2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65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8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2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6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6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3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1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747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484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10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67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24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23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9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0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401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34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55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30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618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65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0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589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13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500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73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386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95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49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72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75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20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48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7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46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14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4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8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1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91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5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96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9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044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2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9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0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49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94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8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5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17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102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26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16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20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1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5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94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00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279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2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9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20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8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1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51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4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2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237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1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9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60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48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373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84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85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0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92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940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35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19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8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282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89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16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646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75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9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755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3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79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6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360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80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41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16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482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0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5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47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55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92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77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5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51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91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02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63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0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1119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96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544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91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06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54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233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53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7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62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81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33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26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75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9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02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93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64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87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3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89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0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8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13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65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875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37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96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3811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305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0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5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2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85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270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10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63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617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8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30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55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83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7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01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25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8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9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00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72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050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66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62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84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14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18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101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9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8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1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29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95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74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44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996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95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23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43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9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8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41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283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78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6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6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590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5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434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92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03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88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42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267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7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06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8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53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8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295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5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1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2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559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9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13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62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70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9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1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89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30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76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2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8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26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5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7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33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17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14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17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34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11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65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68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98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2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29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145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30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81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05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65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76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10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4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067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45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78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76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763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84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67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032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0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40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2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5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7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74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91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64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468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2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99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44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20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70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6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2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79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13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7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8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36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54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3906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3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8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6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7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25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105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97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59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72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46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0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0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368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10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348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53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4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88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23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87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46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8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78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05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7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7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8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4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3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2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1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13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98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8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419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9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30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38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661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435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26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1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81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2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76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43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3988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6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4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2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4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36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33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17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57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52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1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456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9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09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312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03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67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8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23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5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6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9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9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3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7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1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02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3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230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453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616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54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13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91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1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38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20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751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28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38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96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58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6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19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4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83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056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21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20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5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26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19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28108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47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52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25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58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77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8487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87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59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216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142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88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7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10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7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7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4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69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48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77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0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46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52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1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2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9743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53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82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6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270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91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5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7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6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6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71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75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4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1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12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89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1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57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5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53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9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123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0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21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499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963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42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85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72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21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4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93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789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96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491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4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02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0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714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0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92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56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6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38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82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88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1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4740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567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34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3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53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8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60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38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25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5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71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75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70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0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95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87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75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0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7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2745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0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70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239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97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25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6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2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7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53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2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095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9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3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46818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9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9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30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5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80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1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8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1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6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1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555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89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57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911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03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8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7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92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23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8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653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33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41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54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33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680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9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620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9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06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437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268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09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56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161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8823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2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82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185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53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62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3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2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75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11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032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84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04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92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19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54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0022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480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12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07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565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2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9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4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650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0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86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0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667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59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40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0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9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301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0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49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23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9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01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68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9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61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4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7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535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4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0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6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5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0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320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07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15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5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93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00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1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442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95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849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444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9371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15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6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65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6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867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722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6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90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07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14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731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26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1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1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89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03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200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4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09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160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634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2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0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14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05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86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53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11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49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32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06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575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761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55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7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2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30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90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8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2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4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09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32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57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651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90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0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888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16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612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04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39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56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951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22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67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14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07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49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1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14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71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7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1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507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64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95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8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9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19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63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0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81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387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39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94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85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16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82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06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969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7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27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1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80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30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01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08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419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2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25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36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50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1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162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938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047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79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731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61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1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39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4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39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45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76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224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4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202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7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2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4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3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8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37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83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82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5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22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83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61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70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80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16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42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0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3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63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14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61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5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08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010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69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47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9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0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00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0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8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06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9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95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95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091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82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88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16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49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85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6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8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40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15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0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193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468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787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5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6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74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8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23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26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0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93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69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32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475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21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81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820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67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01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81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2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1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97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8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0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02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72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893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40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7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84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2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56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50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60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6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77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66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9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1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6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49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53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97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07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78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97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4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9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614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82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969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0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64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31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05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18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65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4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59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79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1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74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97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28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329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656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88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3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298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3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133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58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89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24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92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28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69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78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3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70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hyperlink" Target="http://www.rae.es/rae.html" TargetMode="External" Id="rId5" /><Relationship Type="http://schemas.openxmlformats.org/officeDocument/2006/relationships/customXml" Target="../customXml/item3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DE41C5A-FB82-4261-8952-6E16D092A280}"/>
</file>

<file path=customXml/itemProps2.xml><?xml version="1.0" encoding="utf-8"?>
<ds:datastoreItem xmlns:ds="http://schemas.openxmlformats.org/officeDocument/2006/customXml" ds:itemID="{3C7C1EC4-1EF7-4220-B9F9-A9B711FCCF4C}"/>
</file>

<file path=customXml/itemProps3.xml><?xml version="1.0" encoding="utf-8"?>
<ds:datastoreItem xmlns:ds="http://schemas.openxmlformats.org/officeDocument/2006/customXml" ds:itemID="{0F886312-7491-4C20-B7F6-430FD8771C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Kinga Gryglewska Szypuła</dc:creator>
  <keywords/>
  <dc:description/>
  <lastModifiedBy>Renata Czop</lastModifiedBy>
  <revision>5</revision>
  <dcterms:created xsi:type="dcterms:W3CDTF">2024-10-20T16:48:00.0000000Z</dcterms:created>
  <dcterms:modified xsi:type="dcterms:W3CDTF">2024-10-28T12:23:55.4013303Z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