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Override PartName="/customXml/item2.xml" ContentType="application/xml"/>
  <Override PartName="/customXml/itemProps2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item3.xml" ContentType="application/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keepNext w:val="true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bookmarkStart w:id="0" w:name="_GoBack"/>
      <w:bookmarkEnd w:id="0"/>
      <w:r>
        <w:rPr>
          <w:rFonts w:cs="Arial" w:ascii="Arial" w:hAnsi="Arial"/>
          <w:b/>
          <w:bCs/>
          <w:sz w:val="20"/>
          <w:szCs w:val="20"/>
          <w:lang w:val="pl-PL"/>
        </w:rPr>
        <w:t xml:space="preserve">KARTA KURSU </w:t>
      </w:r>
    </w:p>
    <w:p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0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cs="Arial" w:ascii="Arial" w:hAnsi="Arial"/>
          <w:b/>
          <w:bCs/>
          <w:sz w:val="20"/>
          <w:szCs w:val="20"/>
          <w:lang w:val="pl-PL"/>
        </w:rPr>
        <w:t>(realizowanego w specjalności)</w:t>
      </w:r>
    </w:p>
    <w:p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0"/>
        <w:rPr>
          <w:rFonts w:ascii="Arial" w:hAnsi="Arial" w:cs="Arial"/>
          <w:i/>
          <w:i/>
          <w:iCs/>
          <w:sz w:val="20"/>
          <w:szCs w:val="20"/>
          <w:lang w:val="pl-PL"/>
        </w:rPr>
      </w:pPr>
      <w:r>
        <w:rPr>
          <w:rFonts w:cs="Arial" w:ascii="Arial" w:hAnsi="Arial"/>
          <w:i/>
          <w:iCs/>
          <w:sz w:val="20"/>
          <w:szCs w:val="20"/>
          <w:lang w:val="pl-PL"/>
        </w:rPr>
      </w:r>
    </w:p>
    <w:p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0"/>
        <w:rPr>
          <w:rFonts w:ascii="Arial" w:hAnsi="Arial" w:cs="Arial"/>
          <w:b/>
          <w:bCs/>
          <w:sz w:val="20"/>
          <w:szCs w:val="20"/>
          <w:lang w:val="pl-PL"/>
        </w:rPr>
      </w:pPr>
      <w:r>
        <w:rPr>
          <w:rFonts w:cs="Arial" w:ascii="Arial" w:hAnsi="Arial"/>
          <w:b/>
          <w:bCs/>
          <w:sz w:val="20"/>
          <w:szCs w:val="20"/>
          <w:lang w:val="pl-PL"/>
        </w:rPr>
        <w:t>Języki specjalistyczne i tłumaczenie</w:t>
      </w:r>
    </w:p>
    <w:p>
      <w:pPr>
        <w:pStyle w:val="Normal"/>
        <w:keepNext w:val="true"/>
        <w:numPr>
          <w:ilvl w:val="0"/>
          <w:numId w:val="0"/>
        </w:numPr>
        <w:ind w:left="0" w:hanging="0"/>
        <w:jc w:val="center"/>
        <w:outlineLvl w:val="0"/>
        <w:rPr>
          <w:rFonts w:ascii="Arial" w:hAnsi="Arial" w:cs="Arial"/>
          <w:b/>
          <w:bCs/>
          <w:i/>
          <w:i/>
          <w:sz w:val="20"/>
          <w:szCs w:val="20"/>
          <w:lang w:val="pl-PL"/>
        </w:rPr>
      </w:pPr>
      <w:bookmarkStart w:id="1" w:name="_Hlk23002468"/>
      <w:r>
        <w:rPr>
          <w:rFonts w:cs="Arial" w:ascii="Arial" w:hAnsi="Arial"/>
          <w:b/>
          <w:bCs/>
          <w:i/>
          <w:sz w:val="20"/>
          <w:szCs w:val="20"/>
          <w:lang w:val="pl-PL"/>
        </w:rPr>
        <w:t>(nazwa specjalności)</w:t>
      </w:r>
      <w:bookmarkEnd w:id="1"/>
    </w:p>
    <w:p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</w:r>
    </w:p>
    <w:p>
      <w:pPr>
        <w:pStyle w:val="Normal"/>
        <w:jc w:val="center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</w:r>
    </w:p>
    <w:tbl>
      <w:tblPr>
        <w:tblW w:w="9663" w:type="dxa"/>
        <w:jc w:val="left"/>
        <w:tblInd w:w="-12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1982"/>
        <w:gridCol w:w="7680"/>
      </w:tblGrid>
      <w:tr>
        <w:trPr>
          <w:trHeight w:val="395" w:hRule="atLeast"/>
        </w:trPr>
        <w:tc>
          <w:tcPr>
            <w:tcW w:w="198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Nazwa</w:t>
            </w:r>
          </w:p>
        </w:tc>
        <w:tc>
          <w:tcPr>
            <w:tcW w:w="768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Podstawy tłumaczenia literackiego I</w:t>
            </w:r>
          </w:p>
        </w:tc>
      </w:tr>
      <w:tr>
        <w:trPr>
          <w:trHeight w:val="379" w:hRule="atLeast"/>
        </w:trPr>
        <w:tc>
          <w:tcPr>
            <w:tcW w:w="1982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Nazwa w j. ang.</w:t>
            </w:r>
          </w:p>
        </w:tc>
        <w:tc>
          <w:tcPr>
            <w:tcW w:w="768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before="60" w:after="60"/>
              <w:jc w:val="center"/>
              <w:rPr>
                <w:rFonts w:ascii="Arial" w:hAnsi="Arial" w:cs="Arial"/>
                <w:i/>
                <w:i/>
                <w:iCs/>
                <w:sz w:val="20"/>
                <w:szCs w:val="20"/>
              </w:rPr>
            </w:pPr>
            <w:r>
              <w:rPr>
                <w:rFonts w:cs="Arial" w:ascii="Arial" w:hAnsi="Arial"/>
                <w:i/>
                <w:iCs/>
                <w:sz w:val="20"/>
                <w:szCs w:val="20"/>
              </w:rPr>
              <w:t>The basis of literary translation I</w:t>
            </w:r>
          </w:p>
        </w:tc>
      </w:tr>
    </w:tbl>
    <w:p>
      <w:pPr>
        <w:pStyle w:val="Normal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40" w:type="dxa"/>
        <w:jc w:val="left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3186"/>
        <w:gridCol w:w="3190"/>
        <w:gridCol w:w="3264"/>
      </w:tblGrid>
      <w:tr>
        <w:trPr>
          <w:cantSplit w:val="true"/>
        </w:trPr>
        <w:tc>
          <w:tcPr>
            <w:tcW w:w="318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dr Tomasz Pindel</w:t>
            </w:r>
          </w:p>
        </w:tc>
        <w:tc>
          <w:tcPr>
            <w:tcW w:w="326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Zespół dydaktyczny</w:t>
            </w:r>
          </w:p>
        </w:tc>
      </w:tr>
      <w:tr>
        <w:trPr>
          <w:trHeight w:val="344" w:hRule="atLeast"/>
          <w:cantSplit w:val="true"/>
        </w:trPr>
        <w:tc>
          <w:tcPr>
            <w:tcW w:w="3186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190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264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cs="Arial" w:ascii="Arial" w:hAnsi="Arial"/>
                <w:sz w:val="20"/>
                <w:szCs w:val="20"/>
                <w:lang w:val="es-ES"/>
              </w:rPr>
              <w:t>Zespół pracowników Katedry Literatury Hiszpańskiego Obszaru Językowego</w:t>
            </w:r>
          </w:p>
        </w:tc>
      </w:tr>
      <w:tr>
        <w:trPr>
          <w:trHeight w:val="57" w:hRule="atLeast"/>
          <w:cantSplit w:val="true"/>
        </w:trPr>
        <w:tc>
          <w:tcPr>
            <w:tcW w:w="3186" w:type="dxa"/>
            <w:tcBorders>
              <w:top w:val="single" w:sz="2" w:space="0" w:color="95B3D7"/>
              <w:bottom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cs="Arial" w:ascii="Arial" w:hAnsi="Arial"/>
                <w:sz w:val="20"/>
                <w:szCs w:val="20"/>
                <w:lang w:val="es-ES"/>
              </w:rPr>
            </w: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cs="Arial" w:ascii="Arial" w:hAnsi="Arial"/>
                <w:sz w:val="20"/>
                <w:szCs w:val="20"/>
                <w:lang w:val="es-ES"/>
              </w:rPr>
            </w:r>
          </w:p>
        </w:tc>
        <w:tc>
          <w:tcPr>
            <w:tcW w:w="3264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>
              <w:rPr>
                <w:rFonts w:cs="Arial" w:ascii="Arial" w:hAnsi="Arial"/>
                <w:sz w:val="20"/>
                <w:szCs w:val="20"/>
                <w:lang w:val="es-ES"/>
              </w:rPr>
            </w:r>
          </w:p>
        </w:tc>
      </w:tr>
      <w:tr>
        <w:trPr>
          <w:cantSplit w:val="true"/>
        </w:trPr>
        <w:tc>
          <w:tcPr>
            <w:tcW w:w="31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color="auto" w:fill="auto" w:val="clear"/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</w:t>
            </w:r>
          </w:p>
        </w:tc>
        <w:tc>
          <w:tcPr>
            <w:tcW w:w="3264" w:type="dxa"/>
            <w:vMerge w:val="continue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Opis kursu (cele kształcenia)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740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740"/>
      </w:tblGrid>
      <w:tr>
        <w:trPr>
          <w:trHeight w:val="1114" w:hRule="atLeast"/>
        </w:trPr>
        <w:tc>
          <w:tcPr>
            <w:tcW w:w="97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lang w:val="pl-PL"/>
              </w:rPr>
              <w:t>Celem kursu jest rozwijanie wiedzy w zakresie tłumaczenia tekstów literackich oraz doskonalenie umiejętności rozumienia, analizy i przekładu tekstu literackiego. Na podstawie wybranych tekstów, prozatorskich i eseistycznych, przybliżone zostają trudności, z jakimi konfrontuje się tłumacz w procesie przekładu tekstów literackich.</w:t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</w:r>
    </w:p>
    <w:p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Warunki wstępne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63" w:type="dxa"/>
        <w:jc w:val="left"/>
        <w:tblInd w:w="-9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0" w:noVBand="0" w:lastRow="0" w:firstColumn="0" w:lastColumn="0" w:noHBand="0" w:val="0000"/>
      </w:tblPr>
      <w:tblGrid>
        <w:gridCol w:w="1941"/>
        <w:gridCol w:w="7721"/>
      </w:tblGrid>
      <w:tr>
        <w:trPr>
          <w:trHeight w:val="550" w:hRule="atLeast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Wiedza</w:t>
            </w:r>
          </w:p>
        </w:tc>
        <w:tc>
          <w:tcPr>
            <w:tcW w:w="772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pl-PL"/>
              </w:rPr>
              <w:t>Wiedza z zakresu języka hiszpańskiego na poziomie min. B1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pl-PL"/>
              </w:rPr>
            </w:r>
          </w:p>
        </w:tc>
      </w:tr>
      <w:tr>
        <w:trPr>
          <w:trHeight w:val="577" w:hRule="atLeast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Umiejętności</w:t>
            </w:r>
          </w:p>
        </w:tc>
        <w:tc>
          <w:tcPr>
            <w:tcW w:w="772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pl-PL"/>
              </w:rPr>
            </w:r>
          </w:p>
          <w:p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pl-PL"/>
              </w:rPr>
              <w:t>Umiejętności językowe w zakresie języka hiszpańskiego na poziomie min. B1</w:t>
            </w:r>
          </w:p>
          <w:p>
            <w:pPr>
              <w:pStyle w:val="Normal"/>
              <w:widowControl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pl-PL"/>
              </w:rPr>
            </w:r>
          </w:p>
        </w:tc>
      </w:tr>
      <w:tr>
        <w:trPr/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Kursy</w:t>
            </w:r>
          </w:p>
        </w:tc>
        <w:tc>
          <w:tcPr>
            <w:tcW w:w="772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pl-PL"/>
              </w:rPr>
              <w:t>Podstawy tłumaczenia literackiego I</w:t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</w:r>
    </w:p>
    <w:p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</w:r>
    </w:p>
    <w:p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Efekty kształcenia 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740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465"/>
        <w:gridCol w:w="6902"/>
        <w:gridCol w:w="1373"/>
      </w:tblGrid>
      <w:tr>
        <w:trPr>
          <w:trHeight w:val="930" w:hRule="atLeast"/>
          <w:cantSplit w:val="true"/>
        </w:trPr>
        <w:tc>
          <w:tcPr>
            <w:tcW w:w="1465" w:type="dxa"/>
            <w:vMerge w:val="restart"/>
            <w:tcBorders>
              <w:top w:val="single" w:sz="4" w:space="0" w:color="C0C0C0"/>
              <w:left w:val="single" w:sz="4" w:space="0" w:color="C0C0C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Wiedza</w:t>
            </w:r>
          </w:p>
        </w:tc>
        <w:tc>
          <w:tcPr>
            <w:tcW w:w="69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Efekt uczenia się dla kursu</w:t>
            </w:r>
          </w:p>
        </w:tc>
        <w:tc>
          <w:tcPr>
            <w:tcW w:w="137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eastAsia="Times New Roman" w:cs="Arial"/>
                <w:sz w:val="20"/>
                <w:szCs w:val="20"/>
                <w:lang w:val="pl-PL" w:eastAsia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 xml:space="preserve">Odniesienie do efektów </w:t>
            </w:r>
            <w:r>
              <w:rPr>
                <w:rFonts w:eastAsia="Times New Roman" w:cs="Arial" w:ascii="Arial" w:hAnsi="Arial"/>
                <w:sz w:val="20"/>
                <w:szCs w:val="20"/>
                <w:lang w:val="pl-PL" w:eastAsia="pl-PL"/>
              </w:rPr>
              <w:t xml:space="preserve">dla specjalności </w:t>
            </w:r>
          </w:p>
        </w:tc>
      </w:tr>
      <w:tr>
        <w:trPr>
          <w:trHeight w:val="1500" w:hRule="atLeast"/>
          <w:cantSplit w:val="true"/>
        </w:trPr>
        <w:tc>
          <w:tcPr>
            <w:tcW w:w="1465" w:type="dxa"/>
            <w:vMerge w:val="continue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690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W02 zna podstawową terminologię z zakresu przekładoznawstwa 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  <w:lang w:val="pl-PL"/>
              </w:rPr>
            </w:pPr>
            <w:r>
              <w:rPr>
                <w:lang w:val="pl-PL"/>
              </w:rPr>
              <w:t>W03 zna i rozumie podstawowe metody analizy i interpretacji różnych wytworów kultury właściwe dla wybranych tradycji</w:t>
            </w:r>
          </w:p>
        </w:tc>
        <w:tc>
          <w:tcPr>
            <w:tcW w:w="137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K1_W02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K1_W03</w:t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740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408"/>
        <w:gridCol w:w="6959"/>
        <w:gridCol w:w="1373"/>
      </w:tblGrid>
      <w:tr>
        <w:trPr>
          <w:trHeight w:val="939" w:hRule="atLeast"/>
          <w:cantSplit w:val="true"/>
        </w:trPr>
        <w:tc>
          <w:tcPr>
            <w:tcW w:w="1408" w:type="dxa"/>
            <w:vMerge w:val="restart"/>
            <w:tcBorders>
              <w:top w:val="single" w:sz="4" w:space="0" w:color="C0C0C0"/>
              <w:left w:val="single" w:sz="4" w:space="0" w:color="C0C0C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Umiejętności</w:t>
            </w:r>
          </w:p>
        </w:tc>
        <w:tc>
          <w:tcPr>
            <w:tcW w:w="69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Efekt uczenia się dla kursu</w:t>
            </w:r>
          </w:p>
        </w:tc>
        <w:tc>
          <w:tcPr>
            <w:tcW w:w="137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eastAsia="Times New Roman" w:cs="Arial"/>
                <w:sz w:val="20"/>
                <w:szCs w:val="20"/>
                <w:lang w:val="pl-PL" w:eastAsia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 xml:space="preserve">Odniesienie do efektów </w:t>
            </w:r>
            <w:r>
              <w:rPr>
                <w:rFonts w:eastAsia="Times New Roman" w:cs="Arial" w:ascii="Arial" w:hAnsi="Arial"/>
                <w:sz w:val="20"/>
                <w:szCs w:val="20"/>
                <w:lang w:val="pl-PL" w:eastAsia="pl-PL"/>
              </w:rPr>
              <w:t xml:space="preserve">dla specjalności </w:t>
            </w:r>
          </w:p>
        </w:tc>
      </w:tr>
      <w:tr>
        <w:trPr>
          <w:trHeight w:val="2116" w:hRule="atLeast"/>
          <w:cantSplit w:val="true"/>
        </w:trPr>
        <w:tc>
          <w:tcPr>
            <w:tcW w:w="1408" w:type="dxa"/>
            <w:vMerge w:val="continue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69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eastAsia="MyriadPro-Semibold" w:cs="Arial"/>
                <w:bCs/>
                <w:color w:val="1A171B"/>
                <w:sz w:val="20"/>
                <w:szCs w:val="20"/>
                <w:lang w:val="pl-PL"/>
              </w:rPr>
            </w:pPr>
            <w:r>
              <w:rPr>
                <w:lang w:val="pl-PL"/>
              </w:rPr>
              <w:t>U02 posiada podstawowe umiejętności w zakresie przekładu języków specjalistycznych, obejmujące praktykę przekładu oraz formułowanie i analizę problemów badawczych w zakresie językoznawstwa, kultury i historii krajów danego obszaru językowego</w:t>
            </w:r>
          </w:p>
        </w:tc>
        <w:tc>
          <w:tcPr>
            <w:tcW w:w="137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K1_U02</w:t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740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1408"/>
        <w:gridCol w:w="6959"/>
        <w:gridCol w:w="1373"/>
      </w:tblGrid>
      <w:tr>
        <w:trPr>
          <w:trHeight w:val="800" w:hRule="atLeast"/>
          <w:cantSplit w:val="true"/>
        </w:trPr>
        <w:tc>
          <w:tcPr>
            <w:tcW w:w="1408" w:type="dxa"/>
            <w:vMerge w:val="restart"/>
            <w:tcBorders>
              <w:top w:val="single" w:sz="4" w:space="0" w:color="C0C0C0"/>
              <w:left w:val="single" w:sz="4" w:space="0" w:color="C0C0C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Kompetencje społeczne</w:t>
            </w:r>
          </w:p>
        </w:tc>
        <w:tc>
          <w:tcPr>
            <w:tcW w:w="69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Efekt uczenia się dla kursu</w:t>
            </w:r>
          </w:p>
        </w:tc>
        <w:tc>
          <w:tcPr>
            <w:tcW w:w="137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Arial" w:hAnsi="Arial" w:eastAsia="Times New Roman" w:cs="Arial"/>
                <w:sz w:val="20"/>
                <w:szCs w:val="20"/>
                <w:lang w:val="pl-PL" w:eastAsia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 xml:space="preserve">Odniesienie do efektów </w:t>
            </w:r>
            <w:r>
              <w:rPr>
                <w:rFonts w:eastAsia="Times New Roman" w:cs="Arial" w:ascii="Arial" w:hAnsi="Arial"/>
                <w:sz w:val="20"/>
                <w:szCs w:val="20"/>
                <w:lang w:val="pl-PL" w:eastAsia="pl-PL"/>
              </w:rPr>
              <w:t xml:space="preserve">dla specjalności </w:t>
            </w:r>
          </w:p>
        </w:tc>
      </w:tr>
      <w:tr>
        <w:trPr>
          <w:trHeight w:val="1135" w:hRule="atLeast"/>
          <w:cantSplit w:val="true"/>
        </w:trPr>
        <w:tc>
          <w:tcPr>
            <w:tcW w:w="1408" w:type="dxa"/>
            <w:vMerge w:val="continue"/>
            <w:tcBorders/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69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lang w:val="pl-PL"/>
              </w:rPr>
            </w:pPr>
            <w:r>
              <w:rPr>
                <w:lang w:val="pl-PL"/>
              </w:rPr>
              <w:t xml:space="preserve">K01 ma świadomość odpowiedzialności związanej z rolą tłumacza 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  <w:lang w:val="pl-PL"/>
              </w:rPr>
            </w:pPr>
            <w:r>
              <w:rPr>
                <w:lang w:val="pl-PL"/>
              </w:rPr>
              <w:t>K02 potrafi współdziałać i pracować w grupie wielokulturowe</w:t>
            </w:r>
          </w:p>
        </w:tc>
        <w:tc>
          <w:tcPr>
            <w:tcW w:w="137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K1_K01</w:t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K1_K02</w:t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63" w:type="dxa"/>
        <w:jc w:val="left"/>
        <w:tblInd w:w="-12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1608"/>
        <w:gridCol w:w="1228"/>
        <w:gridCol w:w="850"/>
        <w:gridCol w:w="270"/>
        <w:gridCol w:w="863"/>
        <w:gridCol w:w="315"/>
        <w:gridCol w:w="820"/>
        <w:gridCol w:w="284"/>
        <w:gridCol w:w="849"/>
        <w:gridCol w:w="284"/>
        <w:gridCol w:w="853"/>
        <w:gridCol w:w="284"/>
        <w:gridCol w:w="847"/>
        <w:gridCol w:w="307"/>
      </w:tblGrid>
      <w:tr>
        <w:trPr>
          <w:trHeight w:val="424" w:hRule="exact"/>
        </w:trPr>
        <w:tc>
          <w:tcPr>
            <w:tcW w:w="9662" w:type="dxa"/>
            <w:gridSpan w:val="14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snapToGrid w:val="false"/>
              <w:spacing w:before="57" w:after="57"/>
              <w:ind w:left="45" w:right="137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Organizacja</w:t>
            </w:r>
          </w:p>
        </w:tc>
      </w:tr>
      <w:tr>
        <w:trPr>
          <w:trHeight w:val="654" w:hRule="atLeast"/>
          <w:cantSplit w:val="true"/>
        </w:trPr>
        <w:tc>
          <w:tcPr>
            <w:tcW w:w="1608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Forma zajęć</w:t>
            </w:r>
          </w:p>
        </w:tc>
        <w:tc>
          <w:tcPr>
            <w:tcW w:w="1228" w:type="dxa"/>
            <w:vMerge w:val="restart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Wykład</w:t>
            </w:r>
          </w:p>
          <w:p>
            <w:pPr>
              <w:pStyle w:val="Zawartotabeli"/>
              <w:widowControl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(W)</w:t>
            </w:r>
          </w:p>
        </w:tc>
        <w:tc>
          <w:tcPr>
            <w:tcW w:w="6826" w:type="dxa"/>
            <w:gridSpan w:val="1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Ćwiczenia w grupach</w:t>
            </w:r>
          </w:p>
        </w:tc>
      </w:tr>
      <w:tr>
        <w:trPr>
          <w:trHeight w:val="477" w:hRule="atLeast"/>
          <w:cantSplit w:val="true"/>
        </w:trPr>
        <w:tc>
          <w:tcPr>
            <w:tcW w:w="1608" w:type="dxa"/>
            <w:vMerge w:val="continue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228" w:type="dxa"/>
            <w:vMerge w:val="continue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A</w:t>
            </w:r>
          </w:p>
        </w:tc>
        <w:tc>
          <w:tcPr>
            <w:tcW w:w="27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6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20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49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53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4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</w:t>
            </w:r>
          </w:p>
        </w:tc>
        <w:tc>
          <w:tcPr>
            <w:tcW w:w="307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499" w:hRule="atLeast"/>
        </w:trPr>
        <w:tc>
          <w:tcPr>
            <w:tcW w:w="160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Liczba godzin</w:t>
            </w:r>
          </w:p>
        </w:tc>
        <w:tc>
          <w:tcPr>
            <w:tcW w:w="1228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20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78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30</w:t>
            </w:r>
          </w:p>
        </w:tc>
        <w:tc>
          <w:tcPr>
            <w:tcW w:w="110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33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37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1154" w:type="dxa"/>
            <w:gridSpan w:val="2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  <w:vAlign w:val="center"/>
          </w:tcPr>
          <w:p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Opis metod prowadzenia zajęć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722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722"/>
      </w:tblGrid>
      <w:tr>
        <w:trPr>
          <w:trHeight w:val="520" w:hRule="atLeast"/>
        </w:trPr>
        <w:tc>
          <w:tcPr>
            <w:tcW w:w="97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</w:r>
          </w:p>
          <w:p>
            <w:pPr>
              <w:pStyle w:val="Zawartotabeli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eastAsia="Arial"/>
                <w:color w:val="000000"/>
                <w:lang w:val="pl-PL"/>
              </w:rPr>
              <w:t xml:space="preserve">Praca w grupie polegająca na wspólnej lekturze i analizie tekstów, dyskusja nad możliwymi rozwiązaniami. Praca indywidualna oraz wspólna refleksja nad rezultatami pracy i ocena jej efektów. </w:t>
            </w:r>
            <w:r>
              <w:rPr>
                <w:rFonts w:eastAsia="Arial"/>
                <w:color w:val="000000"/>
              </w:rPr>
              <w:t>Referowanie swojego stanowiska grupie.</w:t>
            </w:r>
          </w:p>
        </w:tc>
      </w:tr>
    </w:tbl>
    <w:p>
      <w:pPr>
        <w:pStyle w:val="Zawartotabeli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</w:r>
    </w:p>
    <w:p>
      <w:pPr>
        <w:pStyle w:val="Zawartotabeli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</w:r>
    </w:p>
    <w:p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Formy sprawdzania efektów kształcenia</w:t>
      </w:r>
    </w:p>
    <w:p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85" w:type="dxa"/>
        <w:jc w:val="left"/>
        <w:tblInd w:w="-2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729"/>
        <w:gridCol w:w="865"/>
        <w:gridCol w:w="709"/>
        <w:gridCol w:w="656"/>
        <w:gridCol w:w="669"/>
        <w:gridCol w:w="659"/>
        <w:gridCol w:w="671"/>
        <w:gridCol w:w="658"/>
        <w:gridCol w:w="656"/>
        <w:gridCol w:w="567"/>
        <w:gridCol w:w="761"/>
        <w:gridCol w:w="671"/>
        <w:gridCol w:w="657"/>
        <w:gridCol w:w="756"/>
      </w:tblGrid>
      <w:tr>
        <w:trPr>
          <w:trHeight w:val="1616" w:hRule="atLeast"/>
          <w:cantSplit w:val="true"/>
        </w:trPr>
        <w:tc>
          <w:tcPr>
            <w:tcW w:w="7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DBE5F1" w:val="clear"/>
            <w:textDirection w:val="tbRl"/>
            <w:vAlign w:val="center"/>
          </w:tcPr>
          <w:p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8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DBE5F1" w:val="clear"/>
            <w:textDirection w:val="tbRl"/>
            <w:vAlign w:val="center"/>
          </w:tcPr>
          <w:p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 – learning</w:t>
            </w:r>
          </w:p>
        </w:tc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DBE5F1" w:val="clear"/>
            <w:textDirection w:val="tbRl"/>
            <w:vAlign w:val="center"/>
          </w:tcPr>
          <w:p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Gry dydaktyczne</w:t>
            </w:r>
          </w:p>
        </w:tc>
        <w:tc>
          <w:tcPr>
            <w:tcW w:w="6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DBE5F1" w:val="clear"/>
            <w:textDirection w:val="tbRl"/>
            <w:vAlign w:val="center"/>
          </w:tcPr>
          <w:p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Ćwiczenia w szkole</w:t>
            </w:r>
          </w:p>
        </w:tc>
        <w:tc>
          <w:tcPr>
            <w:tcW w:w="6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DBE5F1" w:val="clear"/>
            <w:textDirection w:val="tbRl"/>
            <w:vAlign w:val="center"/>
          </w:tcPr>
          <w:p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Zajęcia terenowe</w:t>
            </w:r>
          </w:p>
        </w:tc>
        <w:tc>
          <w:tcPr>
            <w:tcW w:w="6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DBE5F1" w:val="clear"/>
            <w:textDirection w:val="tbRl"/>
            <w:vAlign w:val="center"/>
          </w:tcPr>
          <w:p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Praca laboratoryjna</w:t>
            </w: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DBE5F1" w:val="clear"/>
            <w:textDirection w:val="tbRl"/>
            <w:vAlign w:val="center"/>
          </w:tcPr>
          <w:p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Projekt indywidualny</w:t>
            </w:r>
          </w:p>
        </w:tc>
        <w:tc>
          <w:tcPr>
            <w:tcW w:w="65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DBE5F1" w:val="clear"/>
            <w:textDirection w:val="tbRl"/>
            <w:vAlign w:val="center"/>
          </w:tcPr>
          <w:p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Projekt grupowy</w:t>
            </w:r>
          </w:p>
        </w:tc>
        <w:tc>
          <w:tcPr>
            <w:tcW w:w="6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DBE5F1" w:val="clear"/>
            <w:textDirection w:val="tbRl"/>
            <w:vAlign w:val="center"/>
          </w:tcPr>
          <w:p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Udział w dyskusji</w:t>
            </w: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DBE5F1" w:val="clear"/>
            <w:textDirection w:val="tbRl"/>
            <w:vAlign w:val="center"/>
          </w:tcPr>
          <w:p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Referat</w:t>
            </w:r>
          </w:p>
        </w:tc>
        <w:tc>
          <w:tcPr>
            <w:tcW w:w="7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DBE5F1" w:val="clear"/>
            <w:textDirection w:val="tbRl"/>
            <w:vAlign w:val="center"/>
          </w:tcPr>
          <w:p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Praca pisemna (esej)</w:t>
            </w: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DBE5F1" w:val="clear"/>
            <w:textDirection w:val="tbRl"/>
            <w:vAlign w:val="center"/>
          </w:tcPr>
          <w:p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Egzamin ustny</w:t>
            </w:r>
          </w:p>
        </w:tc>
        <w:tc>
          <w:tcPr>
            <w:tcW w:w="65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DBE5F1" w:val="clear"/>
            <w:textDirection w:val="tbRl"/>
            <w:vAlign w:val="center"/>
          </w:tcPr>
          <w:p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Egzamin pisemny</w:t>
            </w: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color="auto" w:fill="DBE5F1" w:val="clear"/>
            <w:textDirection w:val="tbRl"/>
            <w:vAlign w:val="center"/>
          </w:tcPr>
          <w:p>
            <w:pPr>
              <w:pStyle w:val="Normal"/>
              <w:widowControl w:val="false"/>
              <w:snapToGrid w:val="false"/>
              <w:ind w:left="113" w:right="113" w:hang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Inne</w:t>
            </w:r>
          </w:p>
        </w:tc>
      </w:tr>
      <w:tr>
        <w:trPr>
          <w:trHeight w:val="244" w:hRule="atLeast"/>
        </w:trPr>
        <w:tc>
          <w:tcPr>
            <w:tcW w:w="7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DBE5F1" w:val="clear"/>
            <w:vAlign w:val="center"/>
          </w:tcPr>
          <w:p>
            <w:pPr>
              <w:pStyle w:val="BalloonText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W02</w:t>
            </w:r>
          </w:p>
        </w:tc>
        <w:tc>
          <w:tcPr>
            <w:tcW w:w="8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+</w:t>
            </w:r>
          </w:p>
        </w:tc>
        <w:tc>
          <w:tcPr>
            <w:tcW w:w="65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5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259" w:hRule="atLeast"/>
        </w:trPr>
        <w:tc>
          <w:tcPr>
            <w:tcW w:w="7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W03</w:t>
            </w:r>
          </w:p>
        </w:tc>
        <w:tc>
          <w:tcPr>
            <w:tcW w:w="8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+</w:t>
            </w:r>
          </w:p>
        </w:tc>
        <w:tc>
          <w:tcPr>
            <w:tcW w:w="65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5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259" w:hRule="atLeast"/>
        </w:trPr>
        <w:tc>
          <w:tcPr>
            <w:tcW w:w="72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U02</w:t>
            </w:r>
          </w:p>
        </w:tc>
        <w:tc>
          <w:tcPr>
            <w:tcW w:w="86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0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5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+</w:t>
            </w:r>
          </w:p>
        </w:tc>
        <w:tc>
          <w:tcPr>
            <w:tcW w:w="65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6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7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57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5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259" w:hRule="atLeast"/>
        </w:trPr>
        <w:tc>
          <w:tcPr>
            <w:tcW w:w="729" w:type="dxa"/>
            <w:tcBorders>
              <w:left w:val="single" w:sz="4" w:space="0" w:color="C0C0C0"/>
              <w:bottom w:val="single" w:sz="4" w:space="0" w:color="C0C0C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K01</w:t>
            </w:r>
          </w:p>
        </w:tc>
        <w:tc>
          <w:tcPr>
            <w:tcW w:w="865" w:type="dxa"/>
            <w:tcBorders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09" w:type="dxa"/>
            <w:tcBorders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56" w:type="dxa"/>
            <w:tcBorders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9" w:type="dxa"/>
            <w:tcBorders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59" w:type="dxa"/>
            <w:tcBorders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71" w:type="dxa"/>
            <w:tcBorders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+</w:t>
            </w:r>
          </w:p>
        </w:tc>
        <w:tc>
          <w:tcPr>
            <w:tcW w:w="658" w:type="dxa"/>
            <w:tcBorders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56" w:type="dxa"/>
            <w:tcBorders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61" w:type="dxa"/>
            <w:tcBorders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71" w:type="dxa"/>
            <w:tcBorders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57" w:type="dxa"/>
            <w:tcBorders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5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  <w:tr>
        <w:trPr>
          <w:trHeight w:val="259" w:hRule="atLeast"/>
        </w:trPr>
        <w:tc>
          <w:tcPr>
            <w:tcW w:w="729" w:type="dxa"/>
            <w:tcBorders>
              <w:left w:val="single" w:sz="4" w:space="0" w:color="C0C0C0"/>
              <w:bottom w:val="single" w:sz="4" w:space="0" w:color="C0C0C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K02</w:t>
            </w:r>
          </w:p>
        </w:tc>
        <w:tc>
          <w:tcPr>
            <w:tcW w:w="865" w:type="dxa"/>
            <w:tcBorders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09" w:type="dxa"/>
            <w:tcBorders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56" w:type="dxa"/>
            <w:tcBorders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69" w:type="dxa"/>
            <w:tcBorders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59" w:type="dxa"/>
            <w:tcBorders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71" w:type="dxa"/>
            <w:tcBorders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+</w:t>
            </w:r>
          </w:p>
        </w:tc>
        <w:tc>
          <w:tcPr>
            <w:tcW w:w="658" w:type="dxa"/>
            <w:tcBorders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+</w:t>
            </w:r>
          </w:p>
        </w:tc>
        <w:tc>
          <w:tcPr>
            <w:tcW w:w="656" w:type="dxa"/>
            <w:tcBorders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+</w:t>
            </w:r>
          </w:p>
        </w:tc>
        <w:tc>
          <w:tcPr>
            <w:tcW w:w="567" w:type="dxa"/>
            <w:tcBorders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61" w:type="dxa"/>
            <w:tcBorders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71" w:type="dxa"/>
            <w:tcBorders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657" w:type="dxa"/>
            <w:tcBorders>
              <w:left w:val="single" w:sz="4" w:space="0" w:color="C0C0C0"/>
              <w:bottom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756" w:type="dxa"/>
            <w:tcBorders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</w:tr>
    </w:tbl>
    <w:p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Zawartotabeli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663" w:type="dxa"/>
        <w:jc w:val="left"/>
        <w:tblInd w:w="-12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1941"/>
        <w:gridCol w:w="7721"/>
      </w:tblGrid>
      <w:tr>
        <w:trPr/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color="auto" w:fill="DBE5F1" w:val="clear"/>
            <w:vAlign w:val="center"/>
          </w:tcPr>
          <w:p>
            <w:pPr>
              <w:pStyle w:val="Zawartotabeli"/>
              <w:widowControl w:val="false"/>
              <w:snapToGrid w:val="false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Kryteria oceny</w:t>
            </w:r>
          </w:p>
        </w:tc>
        <w:tc>
          <w:tcPr>
            <w:tcW w:w="772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>
            <w:pPr>
              <w:pStyle w:val="NormalWeb"/>
              <w:widowControl w:val="false"/>
              <w:spacing w:lineRule="auto" w:line="276" w:before="0" w:after="0"/>
              <w:rPr>
                <w:sz w:val="24"/>
                <w:szCs w:val="24"/>
              </w:rPr>
            </w:pPr>
            <w:r>
              <w:rPr>
                <w:rFonts w:cs="Arial Unicode MS" w:ascii="Arial" w:hAnsi="Arial"/>
                <w:color w:val="000000"/>
                <w:sz w:val="24"/>
                <w:szCs w:val="24"/>
                <w:u w:val="none" w:color="000000"/>
                <w:lang w:val="pl-PL"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Podstawą do zaliczenia przedmiotu jest aktywny udział w zajęciach, tj. pracy nad przekładem zadanych fragmentów tekstów </w:t>
            </w:r>
            <w:r>
              <w:rPr>
                <w:rFonts w:cs="Arial Unicode MS" w:ascii="Arial" w:hAnsi="Arial"/>
                <w:color w:val="000000"/>
                <w:sz w:val="24"/>
                <w:szCs w:val="24"/>
                <w:u w:val="none" w:color="000000"/>
                <w:lang w:val="pl-PL"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literackich </w:t>
            </w:r>
            <w:r>
              <w:rPr>
                <w:rFonts w:cs="Arial Unicode MS" w:ascii="Arial" w:hAnsi="Arial"/>
                <w:color w:val="000000"/>
                <w:sz w:val="24"/>
                <w:szCs w:val="24"/>
                <w:u w:val="none" w:color="000000"/>
                <w:lang w:val="pl-PL"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i udział w dyskusji  na ich temat  </w:t>
            </w:r>
            <w:r>
              <w:rPr>
                <w:rFonts w:eastAsia="Arial Unicode MS" w:cs="Arial" w:ascii="Arial" w:hAnsi="Arial"/>
                <w:color w:val="000000"/>
                <w:kern w:val="0"/>
                <w:sz w:val="24"/>
                <w:szCs w:val="24"/>
                <w:u w:val="none" w:color="000000"/>
                <w:lang w:val="pl-PL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(stanowi </w:t>
            </w:r>
            <w:r>
              <w:rPr>
                <w:rFonts w:eastAsia="Arial Unicode MS" w:cs="Arial" w:ascii="Arial" w:hAnsi="Arial"/>
                <w:color w:val="000000"/>
                <w:kern w:val="0"/>
                <w:sz w:val="24"/>
                <w:szCs w:val="24"/>
                <w:u w:val="none" w:color="000000"/>
                <w:lang w:val="pl-PL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max </w:t>
            </w:r>
            <w:r>
              <w:rPr>
                <w:rFonts w:eastAsia="Arial Unicode MS" w:cs="Arial" w:ascii="Arial" w:hAnsi="Arial"/>
                <w:color w:val="000000"/>
                <w:kern w:val="0"/>
                <w:sz w:val="24"/>
                <w:szCs w:val="24"/>
                <w:u w:val="none" w:color="000000"/>
                <w:lang w:val="pl-PL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50% całości oceny) </w:t>
            </w:r>
            <w:r>
              <w:rPr>
                <w:rFonts w:cs="Arial Unicode MS" w:ascii="Arial" w:hAnsi="Arial"/>
                <w:color w:val="000000"/>
                <w:sz w:val="24"/>
                <w:szCs w:val="24"/>
                <w:u w:val="none" w:color="000000"/>
                <w:lang w:val="pl-PL"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oraz przekład wybranego tekstu literackiego, dokonany indywidualnie (bądź w parze) i przesłany prowadzącemu w umówionym terminie </w:t>
            </w:r>
            <w:r>
              <w:rPr>
                <w:rFonts w:cs="Arial Unicode MS" w:ascii="Arial" w:hAnsi="Arial"/>
                <w:color w:val="000000"/>
                <w:sz w:val="24"/>
                <w:szCs w:val="24"/>
                <w:u w:val="none" w:color="000000"/>
                <w:lang w:val="pl-PL"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(</w:t>
            </w:r>
            <w:r>
              <w:rPr>
                <w:rFonts w:eastAsia="Arial Unicode MS" w:cs="Arial" w:ascii="Arial" w:hAnsi="Arial"/>
                <w:color w:val="000000"/>
                <w:kern w:val="0"/>
                <w:sz w:val="24"/>
                <w:szCs w:val="24"/>
                <w:u w:val="none" w:color="000000"/>
                <w:lang w:val="pl-PL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stanowi </w:t>
            </w:r>
            <w:r>
              <w:rPr>
                <w:rFonts w:eastAsia="Arial Unicode MS" w:cs="Arial" w:ascii="Arial" w:hAnsi="Arial"/>
                <w:color w:val="000000"/>
                <w:kern w:val="0"/>
                <w:sz w:val="24"/>
                <w:szCs w:val="24"/>
                <w:u w:val="none" w:color="000000"/>
                <w:lang w:val="pl-PL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max </w:t>
            </w:r>
            <w:r>
              <w:rPr>
                <w:rFonts w:eastAsia="Arial Unicode MS" w:cs="Arial" w:ascii="Arial" w:hAnsi="Arial"/>
                <w:color w:val="000000"/>
                <w:kern w:val="0"/>
                <w:sz w:val="24"/>
                <w:szCs w:val="24"/>
                <w:u w:val="none" w:color="000000"/>
                <w:lang w:val="pl-PL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50% całości oceny)</w:t>
            </w:r>
            <w:r>
              <w:rPr>
                <w:rFonts w:cs="Arial Unicode MS" w:ascii="Arial" w:hAnsi="Arial"/>
                <w:color w:val="000000"/>
                <w:sz w:val="24"/>
                <w:szCs w:val="24"/>
                <w:u w:val="none" w:color="000000"/>
                <w:lang w:val="pl-PL" w:eastAsia="pl-PL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 Przekłady muszą być efektem własnej pracy, bez użycia programów tłumaczących, możliwa jest praca w parach.</w:t>
            </w:r>
            <w:r>
              <w:rPr>
                <w:rFonts w:eastAsia="Arial Unicode MS" w:cs="Arial" w:ascii="Arial" w:hAnsi="Arial"/>
                <w:color w:val="000000"/>
                <w:kern w:val="0"/>
                <w:sz w:val="24"/>
                <w:szCs w:val="24"/>
                <w:u w:val="none" w:color="000000"/>
                <w:lang w:val="pl-PL" w:eastAsia="pl-PL" w:bidi="ar-S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</w:r>
    </w:p>
    <w:p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</w:r>
    </w:p>
    <w:tbl>
      <w:tblPr>
        <w:tblW w:w="9663" w:type="dxa"/>
        <w:jc w:val="left"/>
        <w:tblInd w:w="-12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firstRow="0" w:noVBand="0" w:lastRow="0" w:firstColumn="0" w:lastColumn="0" w:noHBand="0" w:val="0000"/>
      </w:tblPr>
      <w:tblGrid>
        <w:gridCol w:w="1941"/>
        <w:gridCol w:w="7721"/>
      </w:tblGrid>
      <w:tr>
        <w:trPr>
          <w:trHeight w:val="541" w:hRule="atLeast"/>
        </w:trPr>
        <w:tc>
          <w:tcPr>
            <w:tcW w:w="194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napToGrid w:val="false"/>
              <w:spacing w:before="0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Uwagi</w:t>
            </w:r>
          </w:p>
        </w:tc>
        <w:tc>
          <w:tcPr>
            <w:tcW w:w="7721" w:type="dxa"/>
            <w:tcBorders>
              <w:top w:val="single" w:sz="2" w:space="0" w:color="C0C0C0"/>
              <w:left w:val="single" w:sz="2" w:space="0" w:color="C0C0C0"/>
              <w:bottom w:val="single" w:sz="2" w:space="0" w:color="C0C0C0"/>
              <w:right w:val="single" w:sz="2" w:space="0" w:color="C0C0C0"/>
            </w:tcBorders>
          </w:tcPr>
          <w:p>
            <w:pPr>
              <w:pStyle w:val="Zawartotabeli"/>
              <w:widowControl w:val="false"/>
              <w:spacing w:before="57" w:after="57"/>
              <w:ind w:hanging="2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 xml:space="preserve">Zaliczenie </w:t>
            </w:r>
            <w:r>
              <w:rPr>
                <w:rFonts w:cs="Arial" w:ascii="Arial" w:hAnsi="Arial"/>
                <w:sz w:val="20"/>
                <w:szCs w:val="20"/>
                <w:lang w:val="pl-PL"/>
              </w:rPr>
              <w:t>z</w:t>
            </w:r>
            <w:r>
              <w:rPr>
                <w:rFonts w:cs="Arial" w:ascii="Arial" w:hAnsi="Arial"/>
                <w:sz w:val="20"/>
                <w:szCs w:val="20"/>
                <w:lang w:val="pl-PL"/>
              </w:rPr>
              <w:t xml:space="preserve"> ocen</w:t>
            </w:r>
            <w:r>
              <w:rPr>
                <w:rFonts w:cs="Arial" w:ascii="Arial" w:hAnsi="Arial"/>
                <w:sz w:val="20"/>
                <w:szCs w:val="20"/>
                <w:lang w:val="pl-PL"/>
              </w:rPr>
              <w:t>ą</w:t>
            </w:r>
            <w:r>
              <w:rPr>
                <w:rFonts w:cs="Arial" w:ascii="Arial" w:hAnsi="Arial"/>
                <w:sz w:val="20"/>
                <w:szCs w:val="20"/>
                <w:lang w:val="pl-PL"/>
              </w:rPr>
              <w:t xml:space="preserve">. </w:t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</w:r>
    </w:p>
    <w:p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Treści merytoryczne (wykaz tematów)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tbl>
      <w:tblPr>
        <w:tblW w:w="9722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722"/>
      </w:tblGrid>
      <w:tr>
        <w:trPr>
          <w:trHeight w:val="1136" w:hRule="atLeast"/>
        </w:trPr>
        <w:tc>
          <w:tcPr>
            <w:tcW w:w="97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>
            <w:pPr>
              <w:pStyle w:val="BalloonText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 xml:space="preserve">Tłumaczenie tekstów literackich różnych gatunków i form (fragmenty prozy, poezja, opowiadania, aforyzmy itd.) – a także różnych epok i stylistyki. </w:t>
            </w:r>
          </w:p>
          <w:p>
            <w:pPr>
              <w:pStyle w:val="BalloonText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 xml:space="preserve">Typy wyzwań przekładowych. </w:t>
            </w:r>
          </w:p>
          <w:p>
            <w:pPr>
              <w:pStyle w:val="BalloonText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 xml:space="preserve">Praktycznie zastosowanie strategii przekładowych. </w:t>
            </w:r>
          </w:p>
          <w:p>
            <w:pPr>
              <w:pStyle w:val="BalloonText"/>
              <w:widowControl w:val="false"/>
              <w:snapToGrid w:val="false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sz w:val="20"/>
                <w:szCs w:val="20"/>
                <w:lang w:val="pl-PL"/>
              </w:rPr>
              <w:t>Analiza i krytyka przekładu.</w:t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</w:r>
    </w:p>
    <w:p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</w:r>
    </w:p>
    <w:p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  <w:t>Wykaz literatury podstawowej</w:t>
      </w:r>
    </w:p>
    <w:p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</w:r>
    </w:p>
    <w:tbl>
      <w:tblPr>
        <w:tblW w:w="9722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722"/>
      </w:tblGrid>
      <w:tr>
        <w:trPr>
          <w:trHeight w:val="1098" w:hRule="atLeast"/>
        </w:trPr>
        <w:tc>
          <w:tcPr>
            <w:tcW w:w="97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>
            <w:pPr>
              <w:pStyle w:val="BalloonText"/>
              <w:widowControl w:val="false"/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pl-PL"/>
              </w:rPr>
              <w:t>Praca na różnych tekstach literackich dostarczonych przez wykładowcę.</w:t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</w:r>
    </w:p>
    <w:p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</w:r>
    </w:p>
    <w:p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  <w:t>Wykaz literatury uzupełniającej</w:t>
      </w:r>
    </w:p>
    <w:p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</w:r>
    </w:p>
    <w:tbl>
      <w:tblPr>
        <w:tblW w:w="9722" w:type="dxa"/>
        <w:jc w:val="left"/>
        <w:tblInd w:w="-122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9722"/>
      </w:tblGrid>
      <w:tr>
        <w:trPr>
          <w:trHeight w:val="983" w:hRule="atLeast"/>
        </w:trPr>
        <w:tc>
          <w:tcPr>
            <w:tcW w:w="972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color w:val="000000"/>
                <w:sz w:val="20"/>
                <w:szCs w:val="20"/>
                <w:lang w:val="pl-PL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pl-PL"/>
              </w:rPr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color w:val="000000"/>
                <w:sz w:val="20"/>
                <w:szCs w:val="20"/>
                <w:lang w:val="it-IT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lang w:val="it-IT"/>
              </w:rPr>
              <w:t xml:space="preserve">Wybrane artykuły z serii </w:t>
            </w:r>
            <w:r>
              <w:rPr>
                <w:rFonts w:cs="Arial" w:ascii="Arial" w:hAnsi="Arial"/>
                <w:i/>
                <w:iCs/>
                <w:color w:val="000000"/>
                <w:sz w:val="20"/>
                <w:szCs w:val="20"/>
                <w:lang w:val="it-IT"/>
              </w:rPr>
              <w:t xml:space="preserve">Między oryginałem a przekładem </w:t>
            </w:r>
            <w:r>
              <w:rPr>
                <w:rFonts w:cs="Arial" w:ascii="Arial" w:hAnsi="Arial"/>
                <w:i w:val="false"/>
                <w:iCs w:val="false"/>
                <w:color w:val="000000"/>
                <w:sz w:val="20"/>
                <w:szCs w:val="20"/>
                <w:lang w:val="it-IT"/>
              </w:rPr>
              <w:t>Księgarnia Akademicka, Kraków 1995-2024</w:t>
            </w:r>
          </w:p>
        </w:tc>
      </w:tr>
    </w:tbl>
    <w:p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</w:r>
    </w:p>
    <w:p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</w:r>
    </w:p>
    <w:p>
      <w:pPr>
        <w:pStyle w:val="BalloonText1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Bilans godzinowy zgodny z CNPS (Całkowity Nakład Pracy Studenta)</w:t>
      </w:r>
    </w:p>
    <w:p>
      <w:pPr>
        <w:pStyle w:val="Normal"/>
        <w:rPr>
          <w:rFonts w:ascii="Arial" w:hAnsi="Arial" w:cs="Arial"/>
          <w:sz w:val="20"/>
          <w:szCs w:val="20"/>
          <w:lang w:val="pl-PL"/>
        </w:rPr>
      </w:pPr>
      <w:r>
        <w:rPr>
          <w:rFonts w:cs="Arial" w:ascii="Arial" w:hAnsi="Arial"/>
          <w:sz w:val="20"/>
          <w:szCs w:val="20"/>
          <w:lang w:val="pl-PL"/>
        </w:rPr>
      </w:r>
    </w:p>
    <w:tbl>
      <w:tblPr>
        <w:tblW w:w="9682" w:type="dxa"/>
        <w:jc w:val="left"/>
        <w:tblInd w:w="-5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766"/>
        <w:gridCol w:w="5750"/>
        <w:gridCol w:w="1166"/>
      </w:tblGrid>
      <w:tr>
        <w:trPr>
          <w:trHeight w:val="334" w:hRule="atLeast"/>
          <w:cantSplit w:val="true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val="pl-PL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  <w:t>Wykład</w:t>
            </w:r>
          </w:p>
        </w:tc>
        <w:tc>
          <w:tcPr>
            <w:tcW w:w="11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</w:r>
          </w:p>
        </w:tc>
      </w:tr>
      <w:tr>
        <w:trPr>
          <w:trHeight w:val="332" w:hRule="atLeast"/>
          <w:cantSplit w:val="true"/>
        </w:trPr>
        <w:tc>
          <w:tcPr>
            <w:tcW w:w="276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1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  <w:t>30</w:t>
            </w:r>
          </w:p>
        </w:tc>
      </w:tr>
      <w:tr>
        <w:trPr>
          <w:trHeight w:val="670" w:hRule="atLeast"/>
          <w:cantSplit w:val="true"/>
        </w:trPr>
        <w:tc>
          <w:tcPr>
            <w:tcW w:w="276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val="pl-PL"/>
              </w:rPr>
              <w:t>Pozostałe godziny kontaktu studenta z prowadzącym</w:t>
            </w:r>
          </w:p>
        </w:tc>
        <w:tc>
          <w:tcPr>
            <w:tcW w:w="11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  <w:t>5</w:t>
            </w:r>
          </w:p>
        </w:tc>
      </w:tr>
      <w:tr>
        <w:trPr>
          <w:trHeight w:val="348" w:hRule="atLeast"/>
          <w:cantSplit w:val="true"/>
        </w:trPr>
        <w:tc>
          <w:tcPr>
            <w:tcW w:w="2766" w:type="dxa"/>
            <w:vMerge w:val="restart"/>
            <w:tcBorders>
              <w:top w:val="single" w:sz="4" w:space="0" w:color="C0C0C0"/>
              <w:left w:val="single" w:sz="4" w:space="0" w:color="C0C0C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val="pl-PL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val="pl-PL"/>
              </w:rPr>
              <w:t>Lektura w ramach przygotowania do zajęć</w:t>
            </w:r>
          </w:p>
        </w:tc>
        <w:tc>
          <w:tcPr>
            <w:tcW w:w="11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val="pl-PL"/>
              </w:rPr>
            </w:r>
          </w:p>
        </w:tc>
      </w:tr>
      <w:tr>
        <w:trPr>
          <w:trHeight w:val="710" w:hRule="atLeast"/>
          <w:cantSplit w:val="true"/>
        </w:trPr>
        <w:tc>
          <w:tcPr>
            <w:tcW w:w="276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val="pl-PL"/>
              </w:rPr>
              <w:t>Przygotowanie krótkiej pracy pisemnej lub referatu po zapoznaniu się z niezbędną literaturą przedmiotu</w:t>
            </w:r>
          </w:p>
        </w:tc>
        <w:tc>
          <w:tcPr>
            <w:tcW w:w="11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val="pl-PL"/>
              </w:rPr>
              <w:t>15</w:t>
            </w:r>
          </w:p>
        </w:tc>
      </w:tr>
      <w:tr>
        <w:trPr>
          <w:trHeight w:val="731" w:hRule="atLeast"/>
          <w:cantSplit w:val="true"/>
        </w:trPr>
        <w:tc>
          <w:tcPr>
            <w:tcW w:w="276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val="pl-PL"/>
              </w:rPr>
              <w:t>Przygotowanie projektu lub prezentacji na podany temat (praca w grupie)</w:t>
            </w:r>
          </w:p>
        </w:tc>
        <w:tc>
          <w:tcPr>
            <w:tcW w:w="11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val="pl-PL"/>
              </w:rPr>
            </w:r>
          </w:p>
        </w:tc>
      </w:tr>
      <w:tr>
        <w:trPr>
          <w:trHeight w:val="365" w:hRule="atLeast"/>
          <w:cantSplit w:val="true"/>
        </w:trPr>
        <w:tc>
          <w:tcPr>
            <w:tcW w:w="2766" w:type="dxa"/>
            <w:vMerge w:val="continue"/>
            <w:tcBorders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val="pl-PL"/>
              </w:rPr>
            </w:r>
          </w:p>
        </w:tc>
        <w:tc>
          <w:tcPr>
            <w:tcW w:w="575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  <w:t>Przygotowanie do zaliczenia</w:t>
            </w:r>
          </w:p>
        </w:tc>
        <w:tc>
          <w:tcPr>
            <w:tcW w:w="11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</w:r>
          </w:p>
        </w:tc>
      </w:tr>
      <w:tr>
        <w:trPr>
          <w:trHeight w:val="365" w:hRule="atLeast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  <w:t>Ogółem bilans czasu pracy</w:t>
            </w:r>
          </w:p>
        </w:tc>
        <w:tc>
          <w:tcPr>
            <w:tcW w:w="11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  <w:t>50</w:t>
            </w:r>
          </w:p>
        </w:tc>
      </w:tr>
      <w:tr>
        <w:trPr>
          <w:trHeight w:val="392" w:hRule="atLeast"/>
        </w:trPr>
        <w:tc>
          <w:tcPr>
            <w:tcW w:w="851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</w:tcBorders>
            <w:shd w:color="auto" w:fill="DBE5F1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360" w:hanging="0"/>
              <w:jc w:val="center"/>
              <w:rPr>
                <w:rFonts w:ascii="Arial" w:hAnsi="Arial" w:eastAsia="Calibri" w:cs="Arial"/>
                <w:sz w:val="20"/>
                <w:szCs w:val="20"/>
                <w:lang w:val="pl-PL"/>
              </w:rPr>
            </w:pPr>
            <w:r>
              <w:rPr>
                <w:rFonts w:eastAsia="Calibri" w:cs="Arial" w:ascii="Arial" w:hAnsi="Arial"/>
                <w:sz w:val="20"/>
                <w:szCs w:val="20"/>
                <w:lang w:val="pl-PL"/>
              </w:rPr>
              <w:t>Ilość punktów ECTS w zależności od przyjętego przelicznika</w:t>
            </w:r>
          </w:p>
        </w:tc>
        <w:tc>
          <w:tcPr>
            <w:tcW w:w="116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ind w:left="360" w:hanging="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eastAsia="Calibri" w:cs="Arial" w:ascii="Arial" w:hAnsi="Arial"/>
                <w:sz w:val="20"/>
                <w:szCs w:val="20"/>
              </w:rPr>
              <w:t>3</w:t>
            </w:r>
          </w:p>
        </w:tc>
      </w:tr>
    </w:tbl>
    <w:p>
      <w:pPr>
        <w:pStyle w:val="BalloonText"/>
        <w:rPr>
          <w:rFonts w:ascii="Arial" w:hAnsi="Arial" w:cs="Arial"/>
          <w:sz w:val="20"/>
          <w:szCs w:val="20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ja-JP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uiPriority="71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SimSun" w:cs="Mangal"/>
      <w:color w:val="auto"/>
      <w:kern w:val="2"/>
      <w:sz w:val="24"/>
      <w:szCs w:val="24"/>
      <w:lang w:val="en-US" w:eastAsia="en-US" w:bidi="hi-IN"/>
    </w:rPr>
  </w:style>
  <w:style w:type="paragraph" w:styleId="Nagwek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rFonts w:ascii="Verdana" w:hAnsi="Verdana"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WW-Absatz-Standardschriftart111" w:customStyle="1">
    <w:name w:val="WW-Absatz-Standardschriftart111"/>
    <w:qFormat/>
    <w:rPr/>
  </w:style>
  <w:style w:type="character" w:styleId="WW-Absatz-Standardschriftart1111" w:customStyle="1">
    <w:name w:val="WW-Absatz-Standardschriftart1111"/>
    <w:qFormat/>
    <w:rPr/>
  </w:style>
  <w:style w:type="character" w:styleId="Znakinumeracji" w:customStyle="1">
    <w:name w:val="Znaki numeracji"/>
    <w:qFormat/>
    <w:rPr/>
  </w:style>
  <w:style w:type="character" w:styleId="Czeinternetowe">
    <w:name w:val="Hyperlink"/>
    <w:uiPriority w:val="99"/>
    <w:unhideWhenUsed/>
    <w:rsid w:val="007f1b6b"/>
    <w:rPr>
      <w:color w:val="0563C1"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semiHidden/>
    <w:pPr>
      <w:spacing w:before="0" w:after="120"/>
    </w:pPr>
    <w:rPr/>
  </w:style>
  <w:style w:type="paragraph" w:styleId="Lista">
    <w:name w:val="List"/>
    <w:basedOn w:val="Tretekstu"/>
    <w:semiHidden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Nagwek11" w:customStyle="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/>
      <w:sz w:val="28"/>
      <w:szCs w:val="28"/>
    </w:rPr>
  </w:style>
  <w:style w:type="paragraph" w:styleId="Podpis1" w:customStyle="1">
    <w:name w:val="Podpis1"/>
    <w:basedOn w:val="Normal"/>
    <w:qFormat/>
    <w:pPr>
      <w:suppressLineNumbers/>
      <w:spacing w:before="120" w:after="120"/>
    </w:pPr>
    <w:rPr>
      <w:i/>
      <w:iCs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Zawartotabeli" w:customStyle="1">
    <w:name w:val="Zawartość tabeli"/>
    <w:basedOn w:val="Normal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paragraph" w:styleId="BalloonText1" w:customStyle="1">
    <w:name w:val="Balloon Text1"/>
    <w:basedOn w:val="Normal"/>
    <w:qFormat/>
    <w:rsid w:val="00501dd9"/>
    <w:pPr/>
    <w:rPr>
      <w:rFonts w:ascii="Tahoma" w:hAnsi="Tahoma" w:eastAsia="Times New Roman" w:cs="Tahoma"/>
      <w:kern w:val="0"/>
      <w:sz w:val="16"/>
      <w:szCs w:val="16"/>
      <w:lang w:val="pl-PL" w:eastAsia="pl-PL" w:bidi="ar-SA"/>
    </w:rPr>
  </w:style>
  <w:style w:type="paragraph" w:styleId="NormalWeb">
    <w:name w:val="Normal (Web)"/>
    <w:basedOn w:val="Normal"/>
    <w:uiPriority w:val="99"/>
    <w:semiHidden/>
    <w:unhideWhenUsed/>
    <w:qFormat/>
    <w:rsid w:val="003057c0"/>
    <w:pPr>
      <w:widowControl/>
      <w:suppressAutoHyphens w:val="false"/>
      <w:spacing w:beforeAutospacing="1" w:afterAutospacing="1"/>
    </w:pPr>
    <w:rPr>
      <w:rFonts w:eastAsia="Times New Roman" w:cs="Times New Roman"/>
      <w:kern w:val="0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Relationship Id="rId7" Type="http://schemas.openxmlformats.org/officeDocument/2006/relationships/customXml" Target="../customXml/item2.xml"/><Relationship Id="rId8" Type="http://schemas.openxmlformats.org/officeDocument/2006/relationships/customXml" Target="../customXml/item3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09BFB943-F132-447A-BE96-4FBE2583F5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9BF519-5CA9-486B-B40D-43B005A86F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F2EEF6-0F4D-4D73-9F19-15BC1F5C4983}">
  <ds:schemaRefs>
    <ds:schemaRef ds:uri="0e670063-9e8b-4925-893f-bc4a92d930d1"/>
    <ds:schemaRef ds:uri="http://schemas.microsoft.com/office/2006/documentManagement/types"/>
    <ds:schemaRef ds:uri="http://purl.org/dc/elements/1.1/"/>
    <ds:schemaRef ds:uri="5746adce-39f6-4307-a716-175767c45ffa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Application>LibreOffice/7.5.0.3$Windows_X86_64 LibreOffice_project/c21113d003cd3efa8c53188764377a8272d9d6de</Application>
  <AppVersion>15.0000</AppVersion>
  <Pages>4</Pages>
  <Words>533</Words>
  <Characters>3463</Characters>
  <CharactersWithSpaces>3894</CharactersWithSpaces>
  <Paragraphs>118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2024-11-13T21:48:00Z</dcterms:created>
  <dc:creator>Agnieszka Liszka</dc:creator>
  <dc:description/>
  <dc:language>pl-PL</dc:language>
  <cp:lastModifiedBy/>
  <cp:lastPrinted>1899-12-31T23:00:00Z</cp:lastPrinted>
  <dcterms:modified xsi:type="dcterms:W3CDTF">2024-11-20T13:23:33Z</dcterms:modified>
  <cp:revision>7</cp:revision>
  <dc:subject/>
  <dc:title>Załącznik nr 4 do Zarządzenia Nr…………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